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A6F" w:rsidRPr="00637B17" w:rsidRDefault="00A14A6F" w:rsidP="00A14A6F">
      <w:pPr>
        <w:shd w:val="clear" w:color="auto" w:fill="FFFFFF"/>
        <w:ind w:right="43"/>
        <w:jc w:val="center"/>
        <w:rPr>
          <w:b/>
        </w:rPr>
      </w:pPr>
      <w:r w:rsidRPr="00637B17">
        <w:rPr>
          <w:b/>
          <w:bCs/>
        </w:rPr>
        <w:t>РОССИЙСКАЯ ФЕДЕРАЦИЯ</w:t>
      </w:r>
    </w:p>
    <w:p w:rsidR="00A14A6F" w:rsidRPr="00637B17" w:rsidRDefault="00A14A6F" w:rsidP="00A14A6F">
      <w:pPr>
        <w:shd w:val="clear" w:color="auto" w:fill="FFFFFF"/>
        <w:ind w:right="52"/>
        <w:jc w:val="center"/>
        <w:rPr>
          <w:b/>
          <w:bCs/>
        </w:rPr>
      </w:pPr>
      <w:r w:rsidRPr="00637B17">
        <w:rPr>
          <w:b/>
          <w:bCs/>
        </w:rPr>
        <w:t>ИРКУТСКАЯ ОБЛАСТЬ</w:t>
      </w:r>
    </w:p>
    <w:p w:rsidR="00A14A6F" w:rsidRPr="00637B17" w:rsidRDefault="00A14A6F" w:rsidP="00A14A6F">
      <w:pPr>
        <w:shd w:val="clear" w:color="auto" w:fill="FFFFFF"/>
        <w:ind w:right="52"/>
        <w:jc w:val="center"/>
        <w:rPr>
          <w:b/>
          <w:bCs/>
        </w:rPr>
      </w:pPr>
      <w:r w:rsidRPr="00637B17">
        <w:rPr>
          <w:b/>
          <w:bCs/>
        </w:rPr>
        <w:t xml:space="preserve"> МАКАРОВСКОЕ МУНИЦИПАЛЬНОЕ ОБРАЗОВАНИЕ</w:t>
      </w:r>
    </w:p>
    <w:p w:rsidR="00A14A6F" w:rsidRPr="00637B17" w:rsidRDefault="00A14A6F" w:rsidP="00A14A6F">
      <w:pPr>
        <w:shd w:val="clear" w:color="auto" w:fill="FFFFFF"/>
        <w:tabs>
          <w:tab w:val="right" w:pos="9355"/>
        </w:tabs>
        <w:ind w:right="-1"/>
        <w:jc w:val="center"/>
        <w:rPr>
          <w:b/>
        </w:rPr>
      </w:pPr>
      <w:r w:rsidRPr="00637B17">
        <w:rPr>
          <w:b/>
        </w:rPr>
        <w:t xml:space="preserve">АДМИНИСТРАЦИЯ МАКАРОВСКОГО СЕЛЬСКОГО ПОСЕЛЕНИЯ </w:t>
      </w:r>
    </w:p>
    <w:p w:rsidR="00A14A6F" w:rsidRDefault="00A14A6F" w:rsidP="00A14A6F">
      <w:pPr>
        <w:jc w:val="center"/>
        <w:rPr>
          <w:b/>
        </w:rPr>
      </w:pPr>
      <w:r w:rsidRPr="00637B17">
        <w:rPr>
          <w:b/>
        </w:rPr>
        <w:t>ПОСТАНОВЛЕНИЕ</w:t>
      </w:r>
      <w:r>
        <w:rPr>
          <w:b/>
        </w:rPr>
        <w:t xml:space="preserve"> № 79</w:t>
      </w:r>
    </w:p>
    <w:p w:rsidR="00A14A6F" w:rsidRPr="00637B17" w:rsidRDefault="00A14A6F" w:rsidP="00A14A6F">
      <w:pPr>
        <w:jc w:val="center"/>
        <w:rPr>
          <w:b/>
        </w:rPr>
      </w:pPr>
      <w:r>
        <w:rPr>
          <w:b/>
        </w:rPr>
        <w:t>От 14.06.204 г.</w:t>
      </w:r>
    </w:p>
    <w:p w:rsidR="00A14A6F" w:rsidRPr="00637B17" w:rsidRDefault="00A14A6F" w:rsidP="00A14A6F"/>
    <w:p w:rsidR="00A14A6F" w:rsidRPr="00637B17" w:rsidRDefault="00A14A6F" w:rsidP="00A14A6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7B17">
        <w:rPr>
          <w:rFonts w:ascii="Times New Roman" w:hAnsi="Times New Roman" w:cs="Times New Roman"/>
          <w:b/>
          <w:bCs/>
          <w:sz w:val="24"/>
          <w:szCs w:val="24"/>
        </w:rPr>
        <w:t xml:space="preserve">«ОБ УТВЕРЖДЕНИИ ПОРЯДКА ПРИНЯТИЯ РЕШЕНИЯ О ПОДГОТОВКЕ, РЕАЛИЗАЦИИ И ОСУЩЕСТВЛЕНИЯ БЮДЖЕТНЫХ ИНВЕСТИЦИЙ В ОБЪЕКТЫ КАПИТАЛЬНОГО СТРОИТЕЛЬСТВА И ОСУЩЕСТВЛЕНИЕ БЮДЖЕТНЫХ ИНВЕСТИЦИЙ В ОБЪЕКТЫ МУНИЦИПАЛЬНОЙ СОБСТВЕННОСТИ ПРИОБРЕТЕНИЕ ОБЪЕКТОВ НЕДВИЖИМОГО ИМУЩЕСТВА </w:t>
      </w:r>
      <w:proofErr w:type="gramStart"/>
      <w:r w:rsidRPr="00637B17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637B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14A6F" w:rsidRPr="00637B17" w:rsidRDefault="00A14A6F" w:rsidP="00A14A6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7B17">
        <w:rPr>
          <w:rFonts w:ascii="Times New Roman" w:hAnsi="Times New Roman" w:cs="Times New Roman"/>
          <w:b/>
          <w:bCs/>
          <w:sz w:val="24"/>
          <w:szCs w:val="24"/>
        </w:rPr>
        <w:t>МУНИЦИПАЛЬНУЮ СОБСТВЕННОСТЬ»</w:t>
      </w:r>
    </w:p>
    <w:p w:rsidR="00A14A6F" w:rsidRPr="00637B17" w:rsidRDefault="00A14A6F" w:rsidP="00A14A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4A6F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4A6F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4A6F" w:rsidRPr="00637B17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B17">
        <w:rPr>
          <w:rFonts w:ascii="Times New Roman" w:hAnsi="Times New Roman" w:cs="Times New Roman"/>
          <w:sz w:val="24"/>
          <w:szCs w:val="24"/>
        </w:rPr>
        <w:t>В соответствии с пунктом 2 статьи 79 Бюджетного кодекса Российской Федерации администрация Макаровского муниципального образования</w:t>
      </w:r>
    </w:p>
    <w:p w:rsidR="00A14A6F" w:rsidRPr="00637B17" w:rsidRDefault="00A14A6F" w:rsidP="00A14A6F">
      <w:pPr>
        <w:ind w:firstLine="708"/>
        <w:jc w:val="both"/>
      </w:pPr>
    </w:p>
    <w:p w:rsidR="00A14A6F" w:rsidRPr="004F2E03" w:rsidRDefault="00A14A6F" w:rsidP="00A14A6F">
      <w:pPr>
        <w:ind w:firstLine="708"/>
        <w:jc w:val="center"/>
        <w:rPr>
          <w:b/>
          <w:sz w:val="28"/>
          <w:szCs w:val="28"/>
        </w:rPr>
      </w:pPr>
      <w:r w:rsidRPr="004F2E03">
        <w:rPr>
          <w:b/>
          <w:sz w:val="28"/>
          <w:szCs w:val="28"/>
        </w:rPr>
        <w:t>ПОСТАНОВЛЯЕТ:</w:t>
      </w:r>
    </w:p>
    <w:p w:rsidR="00A14A6F" w:rsidRPr="004F2E03" w:rsidRDefault="00A14A6F" w:rsidP="00A14A6F">
      <w:pPr>
        <w:ind w:firstLine="708"/>
        <w:jc w:val="center"/>
        <w:rPr>
          <w:b/>
          <w:sz w:val="28"/>
          <w:szCs w:val="28"/>
        </w:rPr>
      </w:pPr>
    </w:p>
    <w:p w:rsidR="00A14A6F" w:rsidRPr="00637B17" w:rsidRDefault="00A14A6F" w:rsidP="00A14A6F">
      <w:pPr>
        <w:pStyle w:val="ConsPlusNormal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7B17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ar35" w:tooltip="Ссылка на текущий документ" w:history="1">
        <w:r w:rsidRPr="00637B17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637B17">
        <w:rPr>
          <w:rFonts w:ascii="Times New Roman" w:hAnsi="Times New Roman" w:cs="Times New Roman"/>
          <w:sz w:val="24"/>
          <w:szCs w:val="24"/>
        </w:rPr>
        <w:t xml:space="preserve"> принятия решения о подготовке, реализации и осуществления бюджетных инвестиций в объекты капитального строительства муниципальной собственности и приобретение объектов недвижимого имущества в муниципальную собственность (прилагается).</w:t>
      </w:r>
    </w:p>
    <w:p w:rsidR="00A14A6F" w:rsidRPr="00637B17" w:rsidRDefault="00A14A6F" w:rsidP="00A14A6F">
      <w:pPr>
        <w:pStyle w:val="a3"/>
        <w:widowControl/>
        <w:suppressAutoHyphens w:val="0"/>
        <w:ind w:left="-284" w:firstLine="568"/>
        <w:jc w:val="both"/>
        <w:rPr>
          <w:rFonts w:eastAsia="Calibri"/>
          <w:kern w:val="0"/>
          <w:lang w:eastAsia="ru-RU"/>
        </w:rPr>
      </w:pPr>
      <w:r w:rsidRPr="00637B17">
        <w:t>2. Настоящее Постановление разместить на официальном сайте муниципального образования Киренский район в разделе «Поселения».</w:t>
      </w:r>
    </w:p>
    <w:p w:rsidR="00A14A6F" w:rsidRPr="00637B17" w:rsidRDefault="00A14A6F" w:rsidP="00A14A6F">
      <w:pPr>
        <w:pStyle w:val="a3"/>
        <w:widowControl/>
        <w:suppressAutoHyphens w:val="0"/>
        <w:ind w:left="-284" w:firstLine="568"/>
        <w:jc w:val="both"/>
      </w:pPr>
      <w:r w:rsidRPr="00637B17">
        <w:t xml:space="preserve">3. </w:t>
      </w:r>
      <w:proofErr w:type="gramStart"/>
      <w:r w:rsidRPr="00637B17">
        <w:t>Контроль за</w:t>
      </w:r>
      <w:proofErr w:type="gramEnd"/>
      <w:r w:rsidRPr="00637B17">
        <w:t xml:space="preserve"> исполнением данного постановления  оставляю за собой.  </w:t>
      </w:r>
    </w:p>
    <w:p w:rsidR="00A14A6F" w:rsidRPr="00637B17" w:rsidRDefault="00A14A6F" w:rsidP="00A14A6F">
      <w:pPr>
        <w:pStyle w:val="ConsPlusNormal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14A6F" w:rsidRPr="00637B17" w:rsidRDefault="00A14A6F" w:rsidP="00A14A6F">
      <w:pPr>
        <w:autoSpaceDE w:val="0"/>
        <w:autoSpaceDN w:val="0"/>
        <w:adjustRightInd w:val="0"/>
        <w:ind w:firstLine="720"/>
        <w:jc w:val="both"/>
      </w:pPr>
    </w:p>
    <w:p w:rsidR="00A14A6F" w:rsidRDefault="00A14A6F" w:rsidP="00A14A6F">
      <w:pPr>
        <w:autoSpaceDE w:val="0"/>
        <w:autoSpaceDN w:val="0"/>
        <w:adjustRightInd w:val="0"/>
        <w:ind w:firstLine="720"/>
        <w:jc w:val="both"/>
      </w:pPr>
    </w:p>
    <w:p w:rsidR="00A14A6F" w:rsidRDefault="00A14A6F" w:rsidP="00A14A6F">
      <w:pPr>
        <w:autoSpaceDE w:val="0"/>
        <w:autoSpaceDN w:val="0"/>
        <w:adjustRightInd w:val="0"/>
        <w:ind w:firstLine="720"/>
        <w:jc w:val="both"/>
      </w:pPr>
    </w:p>
    <w:p w:rsidR="00A14A6F" w:rsidRDefault="00A14A6F" w:rsidP="00A14A6F">
      <w:pPr>
        <w:autoSpaceDE w:val="0"/>
        <w:autoSpaceDN w:val="0"/>
        <w:adjustRightInd w:val="0"/>
        <w:ind w:firstLine="720"/>
        <w:jc w:val="both"/>
      </w:pPr>
    </w:p>
    <w:p w:rsidR="00A14A6F" w:rsidRDefault="00A14A6F" w:rsidP="00A14A6F">
      <w:pPr>
        <w:autoSpaceDE w:val="0"/>
        <w:autoSpaceDN w:val="0"/>
        <w:adjustRightInd w:val="0"/>
        <w:ind w:firstLine="720"/>
        <w:jc w:val="both"/>
      </w:pPr>
    </w:p>
    <w:p w:rsidR="00A14A6F" w:rsidRDefault="00A14A6F" w:rsidP="00A14A6F">
      <w:pPr>
        <w:autoSpaceDE w:val="0"/>
        <w:autoSpaceDN w:val="0"/>
        <w:adjustRightInd w:val="0"/>
        <w:ind w:firstLine="720"/>
        <w:jc w:val="both"/>
      </w:pPr>
    </w:p>
    <w:p w:rsidR="00A14A6F" w:rsidRDefault="00A14A6F" w:rsidP="00A14A6F">
      <w:pPr>
        <w:autoSpaceDE w:val="0"/>
        <w:autoSpaceDN w:val="0"/>
        <w:adjustRightInd w:val="0"/>
        <w:ind w:firstLine="720"/>
        <w:jc w:val="both"/>
      </w:pPr>
    </w:p>
    <w:p w:rsidR="00A14A6F" w:rsidRDefault="00A14A6F" w:rsidP="00A14A6F">
      <w:pPr>
        <w:autoSpaceDE w:val="0"/>
        <w:autoSpaceDN w:val="0"/>
        <w:adjustRightInd w:val="0"/>
        <w:ind w:firstLine="720"/>
        <w:jc w:val="both"/>
      </w:pPr>
    </w:p>
    <w:p w:rsidR="00A14A6F" w:rsidRDefault="00A14A6F" w:rsidP="00A14A6F">
      <w:pPr>
        <w:autoSpaceDE w:val="0"/>
        <w:autoSpaceDN w:val="0"/>
        <w:adjustRightInd w:val="0"/>
        <w:ind w:firstLine="720"/>
        <w:jc w:val="both"/>
      </w:pPr>
    </w:p>
    <w:p w:rsidR="00A14A6F" w:rsidRPr="00637B17" w:rsidRDefault="00A14A6F" w:rsidP="00A14A6F">
      <w:pPr>
        <w:autoSpaceDE w:val="0"/>
        <w:autoSpaceDN w:val="0"/>
        <w:adjustRightInd w:val="0"/>
        <w:ind w:firstLine="720"/>
        <w:jc w:val="both"/>
      </w:pPr>
      <w:r w:rsidRPr="00637B17">
        <w:t xml:space="preserve"> Глава администрации </w:t>
      </w:r>
    </w:p>
    <w:p w:rsidR="00A14A6F" w:rsidRPr="00637B17" w:rsidRDefault="00A14A6F" w:rsidP="00A14A6F">
      <w:pPr>
        <w:autoSpaceDE w:val="0"/>
        <w:autoSpaceDN w:val="0"/>
        <w:adjustRightInd w:val="0"/>
        <w:ind w:firstLine="720"/>
        <w:jc w:val="both"/>
      </w:pPr>
      <w:r w:rsidRPr="00637B17">
        <w:t>Макаровского</w:t>
      </w:r>
    </w:p>
    <w:p w:rsidR="00A14A6F" w:rsidRPr="00637B17" w:rsidRDefault="00A14A6F" w:rsidP="00A14A6F">
      <w:pPr>
        <w:autoSpaceDE w:val="0"/>
        <w:autoSpaceDN w:val="0"/>
        <w:adjustRightInd w:val="0"/>
        <w:ind w:firstLine="720"/>
        <w:jc w:val="both"/>
      </w:pPr>
      <w:r w:rsidRPr="00637B17">
        <w:t>сельского поселения                                   О.В.Ярыгина</w:t>
      </w:r>
    </w:p>
    <w:p w:rsidR="00A14A6F" w:rsidRPr="00637B17" w:rsidRDefault="00A14A6F" w:rsidP="00A14A6F">
      <w:pPr>
        <w:autoSpaceDE w:val="0"/>
        <w:autoSpaceDN w:val="0"/>
        <w:adjustRightInd w:val="0"/>
        <w:ind w:firstLine="720"/>
        <w:jc w:val="both"/>
      </w:pPr>
    </w:p>
    <w:p w:rsidR="00A14A6F" w:rsidRPr="00637B17" w:rsidRDefault="00A14A6F" w:rsidP="00A14A6F">
      <w:pPr>
        <w:autoSpaceDE w:val="0"/>
        <w:autoSpaceDN w:val="0"/>
        <w:adjustRightInd w:val="0"/>
        <w:ind w:firstLine="720"/>
        <w:jc w:val="both"/>
      </w:pPr>
    </w:p>
    <w:p w:rsidR="00A14A6F" w:rsidRPr="00637B17" w:rsidRDefault="00A14A6F" w:rsidP="00A14A6F">
      <w:pPr>
        <w:autoSpaceDE w:val="0"/>
        <w:autoSpaceDN w:val="0"/>
        <w:adjustRightInd w:val="0"/>
        <w:ind w:firstLine="720"/>
        <w:jc w:val="both"/>
      </w:pPr>
    </w:p>
    <w:p w:rsidR="00A14A6F" w:rsidRPr="00637B17" w:rsidRDefault="00A14A6F" w:rsidP="00A14A6F">
      <w:pPr>
        <w:autoSpaceDE w:val="0"/>
        <w:autoSpaceDN w:val="0"/>
        <w:adjustRightInd w:val="0"/>
        <w:ind w:firstLine="720"/>
        <w:jc w:val="both"/>
      </w:pPr>
    </w:p>
    <w:p w:rsidR="00A14A6F" w:rsidRPr="00637B17" w:rsidRDefault="00A14A6F" w:rsidP="00A14A6F">
      <w:pPr>
        <w:autoSpaceDE w:val="0"/>
        <w:autoSpaceDN w:val="0"/>
        <w:adjustRightInd w:val="0"/>
        <w:ind w:firstLine="720"/>
        <w:jc w:val="both"/>
      </w:pPr>
    </w:p>
    <w:p w:rsidR="00A14A6F" w:rsidRPr="00637B17" w:rsidRDefault="00A14A6F" w:rsidP="00A14A6F">
      <w:pPr>
        <w:autoSpaceDE w:val="0"/>
        <w:autoSpaceDN w:val="0"/>
        <w:adjustRightInd w:val="0"/>
        <w:ind w:firstLine="720"/>
        <w:jc w:val="both"/>
      </w:pPr>
    </w:p>
    <w:p w:rsidR="00A14A6F" w:rsidRPr="00637B17" w:rsidRDefault="00A14A6F" w:rsidP="00A14A6F">
      <w:pPr>
        <w:autoSpaceDE w:val="0"/>
        <w:autoSpaceDN w:val="0"/>
        <w:adjustRightInd w:val="0"/>
        <w:ind w:firstLine="720"/>
        <w:jc w:val="both"/>
      </w:pPr>
    </w:p>
    <w:p w:rsidR="00A14A6F" w:rsidRDefault="00A14A6F" w:rsidP="00A14A6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14A6F" w:rsidRDefault="00A14A6F" w:rsidP="00A14A6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14A6F" w:rsidRDefault="00A14A6F" w:rsidP="00A14A6F">
      <w:pPr>
        <w:pStyle w:val="ConsPlusNormal"/>
        <w:jc w:val="right"/>
        <w:outlineLvl w:val="0"/>
        <w:rPr>
          <w:rFonts w:ascii="Courier New" w:hAnsi="Courier New" w:cs="Courier New"/>
          <w:sz w:val="22"/>
          <w:szCs w:val="22"/>
        </w:rPr>
      </w:pPr>
    </w:p>
    <w:p w:rsidR="00A14A6F" w:rsidRPr="00992FC2" w:rsidRDefault="00A14A6F" w:rsidP="00A14A6F">
      <w:pPr>
        <w:pStyle w:val="ConsPlusNormal"/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992FC2">
        <w:rPr>
          <w:rFonts w:ascii="Courier New" w:hAnsi="Courier New" w:cs="Courier New"/>
          <w:sz w:val="22"/>
          <w:szCs w:val="22"/>
        </w:rPr>
        <w:lastRenderedPageBreak/>
        <w:t>Утвержден</w:t>
      </w:r>
    </w:p>
    <w:p w:rsidR="00A14A6F" w:rsidRPr="00992FC2" w:rsidRDefault="00A14A6F" w:rsidP="00A14A6F">
      <w:pPr>
        <w:pStyle w:val="ConsPlusNormal"/>
        <w:jc w:val="right"/>
        <w:rPr>
          <w:rFonts w:ascii="Courier New" w:hAnsi="Courier New" w:cs="Courier New"/>
          <w:sz w:val="22"/>
          <w:szCs w:val="22"/>
        </w:rPr>
      </w:pPr>
      <w:r w:rsidRPr="00992FC2">
        <w:rPr>
          <w:rFonts w:ascii="Courier New" w:hAnsi="Courier New" w:cs="Courier New"/>
          <w:sz w:val="22"/>
          <w:szCs w:val="22"/>
        </w:rPr>
        <w:t>постановлением администрации</w:t>
      </w:r>
    </w:p>
    <w:p w:rsidR="00A14A6F" w:rsidRDefault="00A14A6F" w:rsidP="00A14A6F">
      <w:pPr>
        <w:pStyle w:val="ConsPlusNormal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Макаровского </w:t>
      </w:r>
      <w:r w:rsidRPr="00992FC2">
        <w:rPr>
          <w:rFonts w:ascii="Courier New" w:hAnsi="Courier New" w:cs="Courier New"/>
          <w:sz w:val="22"/>
          <w:szCs w:val="22"/>
        </w:rPr>
        <w:t xml:space="preserve">муниципального образования </w:t>
      </w:r>
    </w:p>
    <w:p w:rsidR="00A14A6F" w:rsidRPr="00EE56F1" w:rsidRDefault="00A14A6F" w:rsidP="00A14A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>№ 79 От 14.06.2024 г.</w:t>
      </w:r>
    </w:p>
    <w:p w:rsidR="00A14A6F" w:rsidRPr="00EE56F1" w:rsidRDefault="00A14A6F" w:rsidP="00A14A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4A6F" w:rsidRPr="004F2E03" w:rsidRDefault="00A14A6F" w:rsidP="00A14A6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5"/>
      <w:bookmarkEnd w:id="0"/>
      <w:r w:rsidRPr="004F2E03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A14A6F" w:rsidRPr="004F2E03" w:rsidRDefault="00A14A6F" w:rsidP="00A14A6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E03">
        <w:rPr>
          <w:rFonts w:ascii="Times New Roman" w:hAnsi="Times New Roman" w:cs="Times New Roman"/>
          <w:b/>
          <w:bCs/>
          <w:sz w:val="24"/>
          <w:szCs w:val="24"/>
        </w:rPr>
        <w:t>ПРИНЯТИЯ РЕШЕНИЯ О ПОДГОТОВКЕ, РЕАЛИЗАЦИИ И ОСУЩЕСТВЛЕНИЯ</w:t>
      </w:r>
    </w:p>
    <w:p w:rsidR="00A14A6F" w:rsidRPr="004F2E03" w:rsidRDefault="00A14A6F" w:rsidP="00A14A6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E03">
        <w:rPr>
          <w:rFonts w:ascii="Times New Roman" w:hAnsi="Times New Roman" w:cs="Times New Roman"/>
          <w:b/>
          <w:bCs/>
          <w:sz w:val="24"/>
          <w:szCs w:val="24"/>
        </w:rPr>
        <w:t>БЮДЖЕТНЫХ ИНВЕСТИЦИЙ В ОБЪЕКТЫ КАПИТАЛЬНОГО СТРОИТЕЛЬСТВА</w:t>
      </w:r>
    </w:p>
    <w:p w:rsidR="00A14A6F" w:rsidRPr="004F2E03" w:rsidRDefault="00A14A6F" w:rsidP="00A14A6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E03">
        <w:rPr>
          <w:rFonts w:ascii="Times New Roman" w:hAnsi="Times New Roman" w:cs="Times New Roman"/>
          <w:b/>
          <w:bCs/>
          <w:sz w:val="24"/>
          <w:szCs w:val="24"/>
        </w:rPr>
        <w:t>МУНИЦИПАЛЬНОЙ СОБСТВЕННОСТИ И ПРИОБРЕТЕНИЕ ОБЪЕКТОВ</w:t>
      </w:r>
    </w:p>
    <w:p w:rsidR="00A14A6F" w:rsidRPr="004F2E03" w:rsidRDefault="00A14A6F" w:rsidP="00A14A6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E03">
        <w:rPr>
          <w:rFonts w:ascii="Times New Roman" w:hAnsi="Times New Roman" w:cs="Times New Roman"/>
          <w:b/>
          <w:bCs/>
          <w:sz w:val="24"/>
          <w:szCs w:val="24"/>
        </w:rPr>
        <w:t>НЕДВИЖИМОГО ИМУЩЕСТВА В МУНИЦИПАЛЬНУЮ СОБСТВЕННОСТЬ</w:t>
      </w:r>
    </w:p>
    <w:p w:rsidR="00A14A6F" w:rsidRPr="004F2E03" w:rsidRDefault="00A14A6F" w:rsidP="00A14A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1. Настоящий Порядок разработан в соответствии со статьей 79 Бюджетного кодекса и устанавливает правила принятия решений о подготовке и реализации бюджетных инвестиций в объекты капитального строительства муниципальной собственности и приобретение объектов недвижимого имущества в муниципальную собственность (далее - решение).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2. Подготовка проекта решения о реализации бюджетных инвестиций осуществляется органом местного самоуправления, осуществляющим функции и полномочия учредителя учреждений и предприятий, или главным распорядителем средств бюджета муниципального образования.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3. Подготовка проекта решения о реализации бюджетных инвестиций производится с учетом: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2E03">
        <w:rPr>
          <w:rFonts w:ascii="Times New Roman" w:hAnsi="Times New Roman" w:cs="Times New Roman"/>
          <w:sz w:val="24"/>
          <w:szCs w:val="24"/>
        </w:rPr>
        <w:t>- заключения о результатах проверки инвестиционного проекта на предмет эффективности использования средств бюджета муниципального образования, направляемых на капитальные вложения;</w:t>
      </w:r>
      <w:proofErr w:type="gramEnd"/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- заключения финансового отдела о возможности включения расходов на бюджетные инвестиции в сроки, обозначенные в документах, с учетом объемов бюджетных ассигнований, предусмотренных на осуществление инвестиций в бюджете муниципального образования на очередной финансовый год и плановый период;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- копии положительного заключения государственной экспертизы на проектную документацию по объектам капитального строительства, в отношении которых проведение такой экспертизы предусмотрено законодательством Российской Федерации (при наличии);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- копии правоустанавливающих документов на земельный участок, а в случае их отсутствия - копии решения о предварительном согласовании места размещения объекта капитального строительства;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- документов, подтверждающих обеспечение объекта капитального строительства инженерной и транспортной инфраструктурой в необходимых объемах;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- расчета предполагаемого объема эксплуатационных расходов, необходимых для содержания объектов после ввода их в эксплуатацию (приобретения), и источников их финансового обеспечения с представлением документов и материалов, обосновывающих указанные расчеты.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4. Проект решения должен содержать следующую информацию: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а) наименование объекта капитального строительства согласно проектной документации либо наименование объекта недвижимого имущества согласно паспорту инвестиционного проекта в отношении объекта недвижимого имущества;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б) настоящее либо планируемое местонахождение объектов;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в) направление инвестирования (строительство, реконструкция, в том числе с элементами реставрации, техническое перевооружение, приобретение недвижимого имущества);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г) наименование главного распорядителя и государственного заказчика;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E0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F2E03">
        <w:rPr>
          <w:rFonts w:ascii="Times New Roman" w:hAnsi="Times New Roman" w:cs="Times New Roman"/>
          <w:sz w:val="24"/>
          <w:szCs w:val="24"/>
        </w:rPr>
        <w:t xml:space="preserve">) мощность (прирост мощности) объекта капитального строительства, </w:t>
      </w:r>
      <w:r w:rsidRPr="004F2E03">
        <w:rPr>
          <w:rFonts w:ascii="Times New Roman" w:hAnsi="Times New Roman" w:cs="Times New Roman"/>
          <w:sz w:val="24"/>
          <w:szCs w:val="24"/>
        </w:rPr>
        <w:lastRenderedPageBreak/>
        <w:t>подлежащая вводу, мощность приобретаемого объекта недвижимого имущества;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е) срок ввода в эксплуатацию (приобретения) объекта;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2E03">
        <w:rPr>
          <w:rFonts w:ascii="Times New Roman" w:hAnsi="Times New Roman" w:cs="Times New Roman"/>
          <w:sz w:val="24"/>
          <w:szCs w:val="24"/>
        </w:rPr>
        <w:t>ж) сметная стоимость объекта капитального строительства (при наличии утвержденной проектной документации) или предполагаемая (предельная) стоимость объекта капитального строительства либо стоимость приобретения объекта недвижимого имущества согласно паспорту инвестиционного проекта с выделением объема инвестиций на подготовку проектной документации или приобретение прав на использование типовой проектной документации и проведение инженерных изысканий, выполняемых для подготовки такой проектной документации, а также на проведение технологического и</w:t>
      </w:r>
      <w:proofErr w:type="gramEnd"/>
      <w:r w:rsidRPr="004F2E03">
        <w:rPr>
          <w:rFonts w:ascii="Times New Roman" w:hAnsi="Times New Roman" w:cs="Times New Roman"/>
          <w:sz w:val="24"/>
          <w:szCs w:val="24"/>
        </w:rPr>
        <w:t xml:space="preserve"> ценового аудита, если бюджетные инвестиции на указанные цели предоставляются (в ценах соответствующих лет реализации инвестиционного проекта);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F2E0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4F2E03">
        <w:rPr>
          <w:rFonts w:ascii="Times New Roman" w:hAnsi="Times New Roman" w:cs="Times New Roman"/>
          <w:sz w:val="24"/>
          <w:szCs w:val="24"/>
        </w:rPr>
        <w:t>) распределение сметной стоимости объекта капитального строительства (при наличии утвержденной проектной документации), или предполагаемой (предельной) стоимости объекта капитального строительства, или стоимости приобретения объекта недвижимого имущества по годам реализации инвестиционного проекта с выделением объема инвестиций на подготовку проектной документации или приобретение прав на использование типовой проектной документации и проведение инженерных изысканий, выполняемых для подготовки такой проектной документации, а также на проведение</w:t>
      </w:r>
      <w:proofErr w:type="gramEnd"/>
      <w:r w:rsidRPr="004F2E03">
        <w:rPr>
          <w:rFonts w:ascii="Times New Roman" w:hAnsi="Times New Roman" w:cs="Times New Roman"/>
          <w:sz w:val="24"/>
          <w:szCs w:val="24"/>
        </w:rPr>
        <w:t xml:space="preserve"> технологического и ценового аудита, если инвестиции на указанные цели предоставляются (в ценах соответствующих лет реализации инвестиционного проекта);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2E03">
        <w:rPr>
          <w:rFonts w:ascii="Times New Roman" w:hAnsi="Times New Roman" w:cs="Times New Roman"/>
          <w:sz w:val="24"/>
          <w:szCs w:val="24"/>
        </w:rPr>
        <w:t>и) общий (предельный) объем инвестиций, предоставляемых на реализацию инвестиционного проекта, с выделением объема инвестиций на подготовку проектной документации или приобретение прав на использование типовой проектной документации и проведение инженерных изысканий, выполняемых для подготовки такой проектной документации, а также на проведение технологического и ценового аудита, если инвестиции на указанные цели предоставляются (в ценах соответствующих лет реализации инвестиционного проекта);</w:t>
      </w:r>
      <w:proofErr w:type="gramEnd"/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2E03">
        <w:rPr>
          <w:rFonts w:ascii="Times New Roman" w:hAnsi="Times New Roman" w:cs="Times New Roman"/>
          <w:sz w:val="24"/>
          <w:szCs w:val="24"/>
        </w:rPr>
        <w:t>к) распределение общего (предельного) объема предоставляемых инвестиций по источникам и годам реализации инвестиционного проекта с выделением объема инвестиций на подготовку проектной документации или приобретение прав на использование типовой проектной документации и проведение инженерных изысканий, выполняемых для подготовки такой проектной документации, а также на проведение технологического и ценового аудита, если инвестиции на указанные цели предоставляются (в ценах соответствующих лет реализации инвестиционного</w:t>
      </w:r>
      <w:proofErr w:type="gramEnd"/>
      <w:r w:rsidRPr="004F2E03">
        <w:rPr>
          <w:rFonts w:ascii="Times New Roman" w:hAnsi="Times New Roman" w:cs="Times New Roman"/>
          <w:sz w:val="24"/>
          <w:szCs w:val="24"/>
        </w:rPr>
        <w:t xml:space="preserve"> проекта).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5. Проектом решения может предусматриваться передача главным распорядителем полномочий муниципального заказчика по заключению и исполнению от имени администрации муниципального образования муниципальных контрактов от лица главных распорядителей учреждениям и предприятиям, а также обязанность главного распорядителя заключить соглашение о передаче указанных полномочий учреждениям и предприятиям.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6. При осуществлении бюджетных инвестиций в объекты не допускается: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 xml:space="preserve">а) предоставление субсидии на осуществление учреждениями и предприятиями капитальных вложений в строительство (реконструкцию, в том числе с элементами реставрации, техническое перевооружение) объектов капитального строительства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4F2E03">
        <w:rPr>
          <w:rFonts w:ascii="Times New Roman" w:hAnsi="Times New Roman" w:cs="Times New Roman"/>
          <w:sz w:val="24"/>
          <w:szCs w:val="24"/>
        </w:rPr>
        <w:t>муниципального образования и в приобретение объектов недвижимого имущества в муниципальную собственность (далее - субсидия) в отношении объектов, по которым принято решение;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б) предоставление бюджетных инвестиций в объекты, по которым принято решение о предоставлении субсидии.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 xml:space="preserve">7. Бюджетные инвестиции осуществляются в пределах средств, предусмотренных решением Думы </w:t>
      </w:r>
      <w:r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4F2E0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о бюджете на соответствующий финансовый год и плановый период на указанные цели, и </w:t>
      </w:r>
      <w:r w:rsidRPr="004F2E03">
        <w:rPr>
          <w:rFonts w:ascii="Times New Roman" w:hAnsi="Times New Roman" w:cs="Times New Roman"/>
          <w:sz w:val="24"/>
          <w:szCs w:val="24"/>
        </w:rPr>
        <w:lastRenderedPageBreak/>
        <w:t>утвержденных лимитов бюджетных обязательств в соответствии со сводной бюджетной росписью бюджета муниципального образования, утвержденной в установленном порядке.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8. Операции с бюджетными инвестициями осуществляются в порядке, установленном бюджетным законодательством Российской Федерации, и отражаются на открытых в органе Федерального казначейства лицевых счетах: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а) главного распорядителя - в случае заключения муниципальных контрактов муниципальным заказчиком;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б) для учета операций по переданным полномочиям получателя бюджетных средств - в случае заключения от имени администрации муниципального образования муниципальных контрактов учреждениями и предприятиями от лица муниципального заказчика.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9. В целях осуществления бюджетных инвестиций и в соответствии с решением главный распорядитель, определенный данным решением, заключает соглашение о передаче полномочий муниципального заказчика по заключению и исполнению от имени администрации муниципального образования муниципальных контрактов от лица главных распорядителей учреждениям и предприятиям (далее - соглашение о передаче полномочий).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10. Соглашение о передаче полномочий должно содержать в том числе: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а) цель осуществления бюджетных инвестиций;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б) объем бюджетных инвестиций, рассчитанный в ценах соответствующих лет, с распределением по годам;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в) информацию об объекте (наименование объекта, его мощность, местонахождение, сроки строительства (реконструкции, в том числе с элементами реставрации, технического перевооружения) или приобретения объекта, стоимость объекта (сметная или предполагаемая (предельная) либо стоимость приобретения объекта, соответствующие решению, а также общий объем капитальных вложений за счет всех источников финансового обеспечения);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г) положения, устанавливающие права и обязанности учреждений и предприятий по заключению и исполнению от имени администрации муниципального образования от лица муниципального заказчика, определенного решением, муниципальных контрактов;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E0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F2E03">
        <w:rPr>
          <w:rFonts w:ascii="Times New Roman" w:hAnsi="Times New Roman" w:cs="Times New Roman"/>
          <w:sz w:val="24"/>
          <w:szCs w:val="24"/>
        </w:rPr>
        <w:t>) ответственность учреждений и предприятий за неисполнение или ненадлежащее исполнение переданных им полномочий;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е) положения, устанавливающие право главного распорядителя на проведение проверок соблюдения учреждениями и предприятиями условий, установленных заключенным соглашением о передаче полномочий;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ж) положения, устанавливающие обязанность учреждений и предприятий по ведению бюджетного учета, составлению и представлению бюджетной отчетности главному распорядителю в порядке, установленном Министерством финансов Иркутской области.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11. Соглашение о передаче полномочий является основанием для открытия учреждениям и предприятиям лицевых счетов в органе Федерального казначейства.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12. Учреждения и предприятия в течение 5 рабочих дней со дня получения подписанного главным распорядителем соглашения о передаче полномочий представляют в орган Федерального казначейства документы, необходимые для открытия лицевых счетов по переданным полномочиям, в том числе копию соглашения о передаче полномочий.</w:t>
      </w:r>
    </w:p>
    <w:p w:rsidR="00A14A6F" w:rsidRPr="004F2E03" w:rsidRDefault="00A14A6F" w:rsidP="00A14A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E03">
        <w:rPr>
          <w:rFonts w:ascii="Times New Roman" w:hAnsi="Times New Roman" w:cs="Times New Roman"/>
          <w:sz w:val="24"/>
          <w:szCs w:val="24"/>
        </w:rPr>
        <w:t>13. Санкционирование расходов учреждений и предприятий, источником финансового обеспечения которых являются бюджетные инвестиции, в том числе остатки бюджетных инвестиций, не использованные на начало текущего финансового года, осуществляется в установленном порядке.</w:t>
      </w:r>
    </w:p>
    <w:p w:rsidR="00B02DC1" w:rsidRDefault="00B02DC1"/>
    <w:sectPr w:rsidR="00B02DC1" w:rsidSect="004F2E03">
      <w:footerReference w:type="default" r:id="rId4"/>
      <w:pgSz w:w="11906" w:h="16838"/>
      <w:pgMar w:top="1134" w:right="850" w:bottom="1134" w:left="1701" w:header="0" w:footer="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066" w:rsidRDefault="00A14A6F">
    <w:pPr>
      <w:widowControl w:val="0"/>
      <w:autoSpaceDE w:val="0"/>
      <w:autoSpaceDN w:val="0"/>
      <w:adjustRightInd w:val="0"/>
      <w:rPr>
        <w:sz w:val="2"/>
        <w:szCs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A6F"/>
    <w:rsid w:val="00A14A6F"/>
    <w:rsid w:val="00B02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A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14A6F"/>
    <w:pPr>
      <w:widowControl w:val="0"/>
      <w:suppressAutoHyphens/>
      <w:ind w:left="720"/>
      <w:contextualSpacing/>
    </w:pPr>
    <w:rPr>
      <w:rFonts w:eastAsia="DejaVu Sans"/>
      <w:color w:val="000000"/>
      <w:kern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1670</Words>
  <Characters>9522</Characters>
  <Application>Microsoft Office Word</Application>
  <DocSecurity>0</DocSecurity>
  <Lines>79</Lines>
  <Paragraphs>22</Paragraphs>
  <ScaleCrop>false</ScaleCrop>
  <Company/>
  <LinksUpToDate>false</LinksUpToDate>
  <CharactersWithSpaces>11170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2024-06-18T00:47:00Z</dcterms:created>
  <dcterms:modified xsi:type="dcterms:W3CDTF">2024-06-18T00:48:00Z</dcterms:modified>
</cp:coreProperties>
</file>