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73A" w:rsidRPr="00307653" w:rsidRDefault="00AD01E2" w:rsidP="00E8373A">
      <w:pPr>
        <w:jc w:val="center"/>
        <w:rPr>
          <w:rFonts w:ascii="Arial" w:hAnsi="Arial" w:cs="Arial"/>
          <w:b/>
          <w:sz w:val="32"/>
          <w:szCs w:val="32"/>
        </w:rPr>
      </w:pPr>
      <w:r>
        <w:rPr>
          <w:rFonts w:ascii="Arial" w:hAnsi="Arial" w:cs="Arial"/>
          <w:b/>
          <w:sz w:val="32"/>
          <w:szCs w:val="32"/>
        </w:rPr>
        <w:t>04</w:t>
      </w:r>
      <w:r w:rsidR="00E8373A" w:rsidRPr="00307653">
        <w:rPr>
          <w:rFonts w:ascii="Arial" w:hAnsi="Arial" w:cs="Arial"/>
          <w:b/>
          <w:sz w:val="32"/>
          <w:szCs w:val="32"/>
        </w:rPr>
        <w:t>.</w:t>
      </w:r>
      <w:r>
        <w:rPr>
          <w:rFonts w:ascii="Arial" w:hAnsi="Arial" w:cs="Arial"/>
          <w:b/>
          <w:sz w:val="32"/>
          <w:szCs w:val="32"/>
        </w:rPr>
        <w:t>10.</w:t>
      </w:r>
      <w:r w:rsidR="00E8373A" w:rsidRPr="00307653">
        <w:rPr>
          <w:rFonts w:ascii="Arial" w:hAnsi="Arial" w:cs="Arial"/>
          <w:b/>
          <w:sz w:val="32"/>
          <w:szCs w:val="32"/>
        </w:rPr>
        <w:t>018г.</w:t>
      </w:r>
      <w:r w:rsidR="00E8373A">
        <w:rPr>
          <w:rFonts w:ascii="Arial" w:hAnsi="Arial" w:cs="Arial"/>
          <w:b/>
          <w:sz w:val="32"/>
          <w:szCs w:val="32"/>
        </w:rPr>
        <w:t xml:space="preserve"> №</w:t>
      </w:r>
      <w:r>
        <w:rPr>
          <w:rFonts w:ascii="Arial" w:hAnsi="Arial" w:cs="Arial"/>
          <w:b/>
          <w:sz w:val="32"/>
          <w:szCs w:val="32"/>
        </w:rPr>
        <w:t>26</w:t>
      </w:r>
    </w:p>
    <w:p w:rsidR="00E8373A" w:rsidRPr="00307653" w:rsidRDefault="00E8373A" w:rsidP="00E8373A">
      <w:pPr>
        <w:jc w:val="center"/>
        <w:rPr>
          <w:rFonts w:ascii="Arial" w:hAnsi="Arial" w:cs="Arial"/>
          <w:b/>
          <w:sz w:val="32"/>
          <w:szCs w:val="32"/>
        </w:rPr>
      </w:pPr>
      <w:r w:rsidRPr="00307653">
        <w:rPr>
          <w:rFonts w:ascii="Arial" w:hAnsi="Arial" w:cs="Arial"/>
          <w:b/>
          <w:sz w:val="32"/>
          <w:szCs w:val="32"/>
        </w:rPr>
        <w:t>РОССИЙСКАЯ ФЕДЕРАЦИЯ</w:t>
      </w:r>
    </w:p>
    <w:p w:rsidR="00E8373A" w:rsidRPr="00307653" w:rsidRDefault="00E8373A" w:rsidP="00E8373A">
      <w:pPr>
        <w:jc w:val="center"/>
        <w:rPr>
          <w:rFonts w:ascii="Arial" w:hAnsi="Arial" w:cs="Arial"/>
          <w:b/>
          <w:sz w:val="32"/>
          <w:szCs w:val="32"/>
        </w:rPr>
      </w:pPr>
      <w:r w:rsidRPr="00307653">
        <w:rPr>
          <w:rFonts w:ascii="Arial" w:hAnsi="Arial" w:cs="Arial"/>
          <w:b/>
          <w:sz w:val="32"/>
          <w:szCs w:val="32"/>
        </w:rPr>
        <w:t>ИРКУТСКАЯ ОБЛАСТЬ</w:t>
      </w:r>
    </w:p>
    <w:p w:rsidR="00E8373A" w:rsidRPr="00307653" w:rsidRDefault="00E8373A" w:rsidP="00E8373A">
      <w:pPr>
        <w:jc w:val="center"/>
        <w:rPr>
          <w:rFonts w:ascii="Arial" w:hAnsi="Arial" w:cs="Arial"/>
          <w:b/>
          <w:sz w:val="32"/>
          <w:szCs w:val="32"/>
        </w:rPr>
      </w:pPr>
      <w:r w:rsidRPr="00307653">
        <w:rPr>
          <w:rFonts w:ascii="Arial" w:hAnsi="Arial" w:cs="Arial"/>
          <w:b/>
          <w:sz w:val="32"/>
          <w:szCs w:val="32"/>
        </w:rPr>
        <w:t>КИРЕНСКИЙ РАЙОН</w:t>
      </w:r>
    </w:p>
    <w:p w:rsidR="00E8373A" w:rsidRPr="00307653" w:rsidRDefault="00E8373A" w:rsidP="00E8373A">
      <w:pPr>
        <w:jc w:val="center"/>
        <w:rPr>
          <w:rFonts w:ascii="Arial" w:hAnsi="Arial" w:cs="Arial"/>
          <w:b/>
          <w:sz w:val="32"/>
          <w:szCs w:val="32"/>
        </w:rPr>
      </w:pPr>
      <w:r w:rsidRPr="00307653">
        <w:rPr>
          <w:rFonts w:ascii="Arial" w:hAnsi="Arial" w:cs="Arial"/>
          <w:b/>
          <w:sz w:val="32"/>
          <w:szCs w:val="32"/>
        </w:rPr>
        <w:t>МАКАРОВСКОЕ МУНИЦИПАЛЬНОЕ ОБРАЗОВАНИЕ</w:t>
      </w:r>
    </w:p>
    <w:p w:rsidR="00E8373A" w:rsidRPr="00307653" w:rsidRDefault="00E8373A" w:rsidP="00E8373A">
      <w:pPr>
        <w:jc w:val="center"/>
        <w:rPr>
          <w:rFonts w:ascii="Arial" w:hAnsi="Arial" w:cs="Arial"/>
          <w:b/>
          <w:sz w:val="32"/>
          <w:szCs w:val="32"/>
        </w:rPr>
      </w:pPr>
      <w:r w:rsidRPr="00307653">
        <w:rPr>
          <w:rFonts w:ascii="Arial" w:hAnsi="Arial" w:cs="Arial"/>
          <w:b/>
          <w:sz w:val="32"/>
          <w:szCs w:val="32"/>
        </w:rPr>
        <w:t>ДУМА</w:t>
      </w:r>
    </w:p>
    <w:p w:rsidR="00E8373A" w:rsidRPr="00307653" w:rsidRDefault="00E8373A" w:rsidP="00E8373A">
      <w:pPr>
        <w:jc w:val="center"/>
        <w:rPr>
          <w:rFonts w:ascii="Arial" w:hAnsi="Arial" w:cs="Arial"/>
          <w:b/>
          <w:sz w:val="32"/>
          <w:szCs w:val="32"/>
        </w:rPr>
      </w:pPr>
      <w:r w:rsidRPr="00307653">
        <w:rPr>
          <w:rFonts w:ascii="Arial" w:hAnsi="Arial" w:cs="Arial"/>
          <w:b/>
          <w:sz w:val="32"/>
          <w:szCs w:val="32"/>
        </w:rPr>
        <w:t>РЕШЕНИЕ</w:t>
      </w:r>
    </w:p>
    <w:p w:rsidR="00E8373A" w:rsidRPr="00D77BCC" w:rsidRDefault="00E8373A" w:rsidP="00E8373A">
      <w:pPr>
        <w:pStyle w:val="a8"/>
        <w:shd w:val="clear" w:color="auto" w:fill="FFFFFF"/>
        <w:spacing w:before="0" w:beforeAutospacing="0" w:after="150" w:afterAutospacing="0"/>
        <w:jc w:val="center"/>
        <w:rPr>
          <w:rStyle w:val="a9"/>
          <w:rFonts w:ascii="Arial" w:hAnsi="Arial" w:cs="Arial"/>
          <w:color w:val="000000"/>
          <w:sz w:val="32"/>
          <w:szCs w:val="32"/>
        </w:rPr>
      </w:pPr>
    </w:p>
    <w:p w:rsidR="00E8373A" w:rsidRPr="00D77BCC" w:rsidRDefault="00E8373A" w:rsidP="00E8373A">
      <w:pPr>
        <w:pStyle w:val="a6"/>
        <w:rPr>
          <w:rFonts w:ascii="Arial" w:hAnsi="Arial" w:cs="Arial"/>
          <w:sz w:val="32"/>
          <w:szCs w:val="32"/>
        </w:rPr>
      </w:pPr>
      <w:r>
        <w:rPr>
          <w:rFonts w:ascii="Arial" w:hAnsi="Arial" w:cs="Arial"/>
          <w:sz w:val="32"/>
          <w:szCs w:val="32"/>
        </w:rPr>
        <w:t>ОБ УТВЕРЖДЕНИИ МЕСТНЫХ НОРМАТИВОВ ГРАДОСТРОИТЕЛЬНОГО ПРОЕКТИРОВАНИЯ МАКАРОВСКОГО СЕЛЬСКОГО ПОСЕЛЕНИЯ КИРЕНСКОГО РАЙОНА ИРКУТСКОЙ ОБЛАСТИ</w:t>
      </w:r>
    </w:p>
    <w:p w:rsidR="00E8373A" w:rsidRPr="00D77BCC" w:rsidRDefault="00E8373A" w:rsidP="00E8373A">
      <w:pPr>
        <w:pStyle w:val="a6"/>
        <w:ind w:firstLine="709"/>
        <w:rPr>
          <w:rFonts w:ascii="Arial" w:hAnsi="Arial" w:cs="Arial"/>
          <w:b w:val="0"/>
          <w:sz w:val="24"/>
          <w:szCs w:val="24"/>
        </w:rPr>
      </w:pPr>
    </w:p>
    <w:p w:rsidR="00E8373A" w:rsidRPr="00656D92" w:rsidRDefault="00E8373A" w:rsidP="00656D92">
      <w:pPr>
        <w:pStyle w:val="aa"/>
        <w:ind w:firstLine="708"/>
        <w:jc w:val="both"/>
        <w:rPr>
          <w:rFonts w:ascii="Arial" w:hAnsi="Arial" w:cs="Arial"/>
          <w:sz w:val="24"/>
          <w:szCs w:val="24"/>
        </w:rPr>
      </w:pPr>
      <w:r w:rsidRPr="00656D92">
        <w:rPr>
          <w:rFonts w:ascii="Arial" w:hAnsi="Arial" w:cs="Arial"/>
          <w:sz w:val="24"/>
          <w:szCs w:val="24"/>
        </w:rPr>
        <w:t xml:space="preserve">В </w:t>
      </w:r>
      <w:r w:rsidR="00656D92" w:rsidRPr="00656D92">
        <w:rPr>
          <w:rFonts w:ascii="Arial" w:hAnsi="Arial" w:cs="Arial"/>
          <w:sz w:val="24"/>
          <w:szCs w:val="24"/>
        </w:rPr>
        <w:t>соответствии с Г</w:t>
      </w:r>
      <w:r w:rsidRPr="00656D92">
        <w:rPr>
          <w:rFonts w:ascii="Arial" w:hAnsi="Arial" w:cs="Arial"/>
          <w:sz w:val="24"/>
          <w:szCs w:val="24"/>
        </w:rPr>
        <w:t>радостроительным кодексом</w:t>
      </w:r>
      <w:r w:rsidR="00656D92" w:rsidRPr="00656D92">
        <w:rPr>
          <w:rFonts w:ascii="Arial" w:hAnsi="Arial" w:cs="Arial"/>
          <w:sz w:val="24"/>
          <w:szCs w:val="24"/>
        </w:rPr>
        <w:t xml:space="preserve"> Российской Федерации Федеральным законом от 06 октября </w:t>
      </w:r>
      <w:r w:rsidR="00656D92">
        <w:rPr>
          <w:rFonts w:ascii="Arial" w:hAnsi="Arial" w:cs="Arial"/>
          <w:sz w:val="24"/>
          <w:szCs w:val="24"/>
        </w:rPr>
        <w:t>2003г</w:t>
      </w:r>
      <w:r w:rsidR="00656D92" w:rsidRPr="00656D92">
        <w:rPr>
          <w:rFonts w:ascii="Arial" w:hAnsi="Arial" w:cs="Arial"/>
          <w:sz w:val="24"/>
          <w:szCs w:val="24"/>
        </w:rPr>
        <w:t xml:space="preserve"> </w:t>
      </w:r>
      <w:r w:rsidR="00656D92">
        <w:rPr>
          <w:rFonts w:ascii="Arial" w:hAnsi="Arial" w:cs="Arial"/>
          <w:sz w:val="24"/>
          <w:szCs w:val="24"/>
        </w:rPr>
        <w:t>№</w:t>
      </w:r>
      <w:r w:rsidR="00656D92" w:rsidRPr="00656D92">
        <w:rPr>
          <w:rFonts w:ascii="Arial" w:hAnsi="Arial" w:cs="Arial"/>
          <w:sz w:val="24"/>
          <w:szCs w:val="24"/>
        </w:rPr>
        <w:t xml:space="preserve">131-ФЗ "Об общих принципах организации местного самоуправления в Российской Федерации", </w:t>
      </w:r>
      <w:r w:rsidRPr="00656D92">
        <w:rPr>
          <w:rFonts w:ascii="Arial" w:hAnsi="Arial" w:cs="Arial"/>
          <w:sz w:val="24"/>
          <w:szCs w:val="24"/>
        </w:rPr>
        <w:t>Уставом Макаровского муниципального образования, Дума Макаровского сельского поселения,</w:t>
      </w:r>
    </w:p>
    <w:p w:rsidR="00E8373A" w:rsidRPr="00D77BCC" w:rsidRDefault="00E8373A" w:rsidP="00E8373A">
      <w:pPr>
        <w:tabs>
          <w:tab w:val="left" w:pos="3798"/>
        </w:tabs>
        <w:ind w:firstLine="709"/>
        <w:jc w:val="center"/>
        <w:rPr>
          <w:rFonts w:ascii="Arial" w:hAnsi="Arial" w:cs="Arial"/>
          <w:sz w:val="24"/>
          <w:szCs w:val="24"/>
        </w:rPr>
      </w:pPr>
    </w:p>
    <w:p w:rsidR="00E8373A" w:rsidRPr="00307653" w:rsidRDefault="00E8373A" w:rsidP="00E8373A">
      <w:pPr>
        <w:ind w:firstLine="708"/>
        <w:jc w:val="center"/>
        <w:rPr>
          <w:rFonts w:ascii="Arial" w:hAnsi="Arial" w:cs="Arial"/>
          <w:b/>
          <w:sz w:val="30"/>
          <w:szCs w:val="30"/>
        </w:rPr>
      </w:pPr>
      <w:r w:rsidRPr="00307653">
        <w:rPr>
          <w:rFonts w:ascii="Arial" w:hAnsi="Arial" w:cs="Arial"/>
          <w:b/>
          <w:sz w:val="30"/>
          <w:szCs w:val="30"/>
        </w:rPr>
        <w:t>РЕШИЛА:</w:t>
      </w:r>
    </w:p>
    <w:p w:rsidR="00E8373A" w:rsidRPr="00D77BCC" w:rsidRDefault="00E8373A" w:rsidP="00E8373A">
      <w:pPr>
        <w:tabs>
          <w:tab w:val="left" w:pos="3798"/>
        </w:tabs>
        <w:ind w:firstLine="709"/>
        <w:jc w:val="center"/>
        <w:rPr>
          <w:rFonts w:ascii="Arial" w:hAnsi="Arial" w:cs="Arial"/>
          <w:sz w:val="24"/>
          <w:szCs w:val="24"/>
        </w:rPr>
      </w:pPr>
    </w:p>
    <w:p w:rsidR="00656D92" w:rsidRPr="0002646A" w:rsidRDefault="0002646A" w:rsidP="0002646A">
      <w:pPr>
        <w:pStyle w:val="aa"/>
        <w:jc w:val="both"/>
        <w:rPr>
          <w:rFonts w:ascii="Arial" w:hAnsi="Arial" w:cs="Arial"/>
          <w:sz w:val="24"/>
          <w:szCs w:val="24"/>
        </w:rPr>
      </w:pPr>
      <w:r>
        <w:rPr>
          <w:rFonts w:ascii="Arial" w:hAnsi="Arial" w:cs="Arial"/>
          <w:sz w:val="24"/>
          <w:szCs w:val="24"/>
        </w:rPr>
        <w:t xml:space="preserve">1. </w:t>
      </w:r>
      <w:r w:rsidR="00E8373A" w:rsidRPr="0002646A">
        <w:rPr>
          <w:rFonts w:ascii="Arial" w:hAnsi="Arial" w:cs="Arial"/>
          <w:sz w:val="24"/>
          <w:szCs w:val="24"/>
        </w:rPr>
        <w:t xml:space="preserve">Утвердить </w:t>
      </w:r>
      <w:r w:rsidR="00656D92" w:rsidRPr="0002646A">
        <w:rPr>
          <w:rFonts w:ascii="Arial" w:hAnsi="Arial" w:cs="Arial"/>
          <w:sz w:val="24"/>
          <w:szCs w:val="24"/>
        </w:rPr>
        <w:t xml:space="preserve">местные нормативы градостроительного проектирования Макаровского сельского поселения Киренского района Иркутской области (в трех томах) согласно </w:t>
      </w:r>
      <w:hyperlink w:anchor="sub_100" w:history="1">
        <w:r w:rsidR="00656D92" w:rsidRPr="0002646A">
          <w:rPr>
            <w:rFonts w:ascii="Arial" w:hAnsi="Arial" w:cs="Arial"/>
            <w:color w:val="000000"/>
            <w:sz w:val="24"/>
            <w:szCs w:val="24"/>
          </w:rPr>
          <w:t>приложению</w:t>
        </w:r>
      </w:hyperlink>
      <w:r w:rsidR="00656D92" w:rsidRPr="0002646A">
        <w:rPr>
          <w:rFonts w:ascii="Arial" w:hAnsi="Arial" w:cs="Arial"/>
          <w:color w:val="000000"/>
          <w:sz w:val="24"/>
          <w:szCs w:val="24"/>
        </w:rPr>
        <w:t>.</w:t>
      </w:r>
    </w:p>
    <w:p w:rsidR="00656D92" w:rsidRPr="0002646A" w:rsidRDefault="0002646A" w:rsidP="0002646A">
      <w:pPr>
        <w:pStyle w:val="aa"/>
        <w:jc w:val="both"/>
        <w:rPr>
          <w:rFonts w:ascii="Arial" w:hAnsi="Arial" w:cs="Arial"/>
          <w:sz w:val="24"/>
          <w:szCs w:val="24"/>
        </w:rPr>
      </w:pPr>
      <w:r>
        <w:rPr>
          <w:rFonts w:ascii="Arial" w:hAnsi="Arial" w:cs="Arial"/>
          <w:sz w:val="24"/>
          <w:szCs w:val="24"/>
        </w:rPr>
        <w:t>2</w:t>
      </w:r>
      <w:r w:rsidR="00656D92" w:rsidRPr="0002646A">
        <w:rPr>
          <w:rFonts w:ascii="Arial" w:hAnsi="Arial" w:cs="Arial"/>
          <w:sz w:val="24"/>
          <w:szCs w:val="24"/>
        </w:rPr>
        <w:t>. Опубликовать решение с приложением в журнале «Вестник Макаровского сельского поселения» и на сайте администрации Киренского муниципального района в разделе «Поселения».</w:t>
      </w:r>
    </w:p>
    <w:p w:rsidR="00656D92" w:rsidRPr="0002646A" w:rsidRDefault="00656D92" w:rsidP="0002646A">
      <w:pPr>
        <w:pStyle w:val="aa"/>
        <w:jc w:val="both"/>
        <w:rPr>
          <w:rFonts w:ascii="Arial" w:hAnsi="Arial" w:cs="Arial"/>
          <w:sz w:val="24"/>
          <w:szCs w:val="24"/>
        </w:rPr>
      </w:pPr>
      <w:r w:rsidRPr="0002646A">
        <w:rPr>
          <w:rFonts w:ascii="Arial" w:hAnsi="Arial" w:cs="Arial"/>
          <w:sz w:val="24"/>
          <w:szCs w:val="24"/>
        </w:rPr>
        <w:t>3. Контроль за исполнением решения оставляю за собой</w:t>
      </w:r>
    </w:p>
    <w:p w:rsidR="00656D92" w:rsidRPr="0002646A" w:rsidRDefault="00656D92" w:rsidP="0002646A">
      <w:pPr>
        <w:pStyle w:val="aa"/>
        <w:jc w:val="both"/>
        <w:rPr>
          <w:rFonts w:ascii="Arial" w:hAnsi="Arial" w:cs="Arial"/>
          <w:sz w:val="24"/>
          <w:szCs w:val="24"/>
        </w:rPr>
      </w:pPr>
    </w:p>
    <w:p w:rsidR="00E8373A" w:rsidRPr="00D77BCC" w:rsidRDefault="00E8373A" w:rsidP="00E8373A">
      <w:pPr>
        <w:jc w:val="both"/>
        <w:rPr>
          <w:rFonts w:ascii="Arial" w:hAnsi="Arial" w:cs="Arial"/>
          <w:sz w:val="24"/>
          <w:szCs w:val="24"/>
        </w:rPr>
      </w:pPr>
    </w:p>
    <w:p w:rsidR="00E8373A" w:rsidRPr="00D77BCC" w:rsidRDefault="00E8373A" w:rsidP="00E8373A">
      <w:pPr>
        <w:jc w:val="both"/>
        <w:rPr>
          <w:rFonts w:ascii="Arial" w:hAnsi="Arial" w:cs="Arial"/>
          <w:sz w:val="24"/>
          <w:szCs w:val="24"/>
        </w:rPr>
      </w:pPr>
      <w:r w:rsidRPr="00D77BCC">
        <w:rPr>
          <w:rFonts w:ascii="Arial" w:hAnsi="Arial" w:cs="Arial"/>
          <w:sz w:val="24"/>
          <w:szCs w:val="24"/>
        </w:rPr>
        <w:t>Председатель Думы,</w:t>
      </w:r>
    </w:p>
    <w:p w:rsidR="00E8373A" w:rsidRPr="00D77BCC" w:rsidRDefault="00E8373A" w:rsidP="00E8373A">
      <w:pPr>
        <w:jc w:val="both"/>
        <w:rPr>
          <w:rFonts w:ascii="Arial" w:hAnsi="Arial" w:cs="Arial"/>
          <w:sz w:val="24"/>
          <w:szCs w:val="24"/>
        </w:rPr>
      </w:pPr>
      <w:r w:rsidRPr="00D77BCC">
        <w:rPr>
          <w:rFonts w:ascii="Arial" w:hAnsi="Arial" w:cs="Arial"/>
          <w:sz w:val="24"/>
          <w:szCs w:val="24"/>
        </w:rPr>
        <w:t>Глава Макаровского сельского поселения</w:t>
      </w:r>
    </w:p>
    <w:p w:rsidR="00E8373A" w:rsidRDefault="00E8373A" w:rsidP="00E8373A">
      <w:pPr>
        <w:jc w:val="both"/>
        <w:rPr>
          <w:rFonts w:ascii="Arial" w:hAnsi="Arial" w:cs="Arial"/>
          <w:sz w:val="24"/>
          <w:szCs w:val="24"/>
        </w:rPr>
      </w:pPr>
      <w:r w:rsidRPr="00D77BCC">
        <w:rPr>
          <w:rFonts w:ascii="Arial" w:hAnsi="Arial" w:cs="Arial"/>
          <w:sz w:val="24"/>
          <w:szCs w:val="24"/>
        </w:rPr>
        <w:t>О.В.Ярыгина</w:t>
      </w:r>
    </w:p>
    <w:p w:rsidR="00E8373A" w:rsidRPr="00D77BCC" w:rsidRDefault="00E8373A" w:rsidP="00E8373A">
      <w:pPr>
        <w:jc w:val="right"/>
        <w:rPr>
          <w:rFonts w:ascii="Arial" w:hAnsi="Arial" w:cs="Arial"/>
          <w:sz w:val="24"/>
          <w:szCs w:val="24"/>
        </w:rPr>
      </w:pPr>
    </w:p>
    <w:p w:rsidR="00E8373A" w:rsidRPr="004A020E" w:rsidRDefault="0002646A" w:rsidP="00E8373A">
      <w:pPr>
        <w:jc w:val="right"/>
        <w:rPr>
          <w:rFonts w:ascii="Courier New" w:hAnsi="Courier New" w:cs="Courier New"/>
          <w:sz w:val="22"/>
          <w:szCs w:val="22"/>
        </w:rPr>
      </w:pPr>
      <w:r>
        <w:rPr>
          <w:rFonts w:ascii="Courier New" w:hAnsi="Courier New" w:cs="Courier New"/>
          <w:sz w:val="22"/>
          <w:szCs w:val="22"/>
        </w:rPr>
        <w:t>УТВЕРЖДАЮ</w:t>
      </w:r>
    </w:p>
    <w:p w:rsidR="00E8373A" w:rsidRDefault="0002646A" w:rsidP="00E8373A">
      <w:pPr>
        <w:jc w:val="right"/>
        <w:rPr>
          <w:rFonts w:ascii="Courier New" w:hAnsi="Courier New" w:cs="Courier New"/>
          <w:sz w:val="22"/>
          <w:szCs w:val="22"/>
        </w:rPr>
      </w:pPr>
      <w:r>
        <w:rPr>
          <w:rFonts w:ascii="Courier New" w:hAnsi="Courier New" w:cs="Courier New"/>
          <w:sz w:val="22"/>
          <w:szCs w:val="22"/>
        </w:rPr>
        <w:t>Председатель Думы,</w:t>
      </w:r>
    </w:p>
    <w:p w:rsidR="0002646A" w:rsidRDefault="0002646A" w:rsidP="00E8373A">
      <w:pPr>
        <w:jc w:val="right"/>
        <w:rPr>
          <w:rFonts w:ascii="Courier New" w:hAnsi="Courier New" w:cs="Courier New"/>
          <w:sz w:val="22"/>
          <w:szCs w:val="22"/>
        </w:rPr>
      </w:pPr>
      <w:r>
        <w:rPr>
          <w:rFonts w:ascii="Courier New" w:hAnsi="Courier New" w:cs="Courier New"/>
          <w:sz w:val="22"/>
          <w:szCs w:val="22"/>
        </w:rPr>
        <w:t>Глава Макаровского сельского поселения</w:t>
      </w:r>
    </w:p>
    <w:p w:rsidR="0002646A" w:rsidRDefault="0002646A" w:rsidP="00E8373A">
      <w:pPr>
        <w:jc w:val="right"/>
        <w:rPr>
          <w:rFonts w:ascii="Courier New" w:hAnsi="Courier New" w:cs="Courier New"/>
          <w:sz w:val="22"/>
          <w:szCs w:val="22"/>
        </w:rPr>
      </w:pPr>
      <w:r>
        <w:rPr>
          <w:rFonts w:ascii="Courier New" w:hAnsi="Courier New" w:cs="Courier New"/>
          <w:sz w:val="22"/>
          <w:szCs w:val="22"/>
        </w:rPr>
        <w:t>О.В.Ярыгина</w:t>
      </w:r>
    </w:p>
    <w:p w:rsidR="0002646A" w:rsidRPr="0002646A" w:rsidRDefault="0002646A" w:rsidP="0002646A">
      <w:pPr>
        <w:jc w:val="center"/>
        <w:rPr>
          <w:rFonts w:ascii="Arial" w:hAnsi="Arial" w:cs="Arial"/>
          <w:sz w:val="24"/>
          <w:szCs w:val="24"/>
        </w:rPr>
      </w:pPr>
    </w:p>
    <w:p w:rsidR="0002646A" w:rsidRDefault="0002646A" w:rsidP="0002646A">
      <w:pPr>
        <w:jc w:val="center"/>
        <w:rPr>
          <w:rFonts w:ascii="Arial" w:hAnsi="Arial" w:cs="Arial"/>
          <w:b/>
          <w:sz w:val="30"/>
          <w:szCs w:val="30"/>
        </w:rPr>
      </w:pPr>
      <w:r>
        <w:rPr>
          <w:rFonts w:ascii="Arial" w:hAnsi="Arial" w:cs="Arial"/>
          <w:b/>
          <w:sz w:val="30"/>
          <w:szCs w:val="30"/>
        </w:rPr>
        <w:t>Местные нормативы градостроительного проектирования Макаровского сельского поселения Киренского района Иркутской области (в трех томах)</w:t>
      </w:r>
    </w:p>
    <w:p w:rsidR="0002646A" w:rsidRDefault="0002646A" w:rsidP="0002646A">
      <w:pPr>
        <w:jc w:val="center"/>
        <w:rPr>
          <w:rFonts w:ascii="Arial" w:hAnsi="Arial" w:cs="Arial"/>
          <w:sz w:val="24"/>
          <w:szCs w:val="24"/>
        </w:rPr>
      </w:pPr>
    </w:p>
    <w:p w:rsidR="00A73D21" w:rsidRDefault="00A73D21" w:rsidP="00A73D21">
      <w:pPr>
        <w:pStyle w:val="aa"/>
        <w:jc w:val="both"/>
        <w:rPr>
          <w:rFonts w:ascii="Arial" w:hAnsi="Arial" w:cs="Arial"/>
          <w:sz w:val="24"/>
          <w:szCs w:val="24"/>
        </w:rPr>
      </w:pPr>
      <w:bookmarkStart w:id="0" w:name="_Toc482889785"/>
      <w:bookmarkStart w:id="1" w:name="_Toc506928452"/>
      <w:r>
        <w:rPr>
          <w:rFonts w:ascii="Arial" w:hAnsi="Arial" w:cs="Arial"/>
          <w:sz w:val="24"/>
          <w:szCs w:val="24"/>
        </w:rPr>
        <w:t>Том 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Общие положения</w:t>
      </w:r>
      <w:bookmarkEnd w:id="0"/>
      <w:bookmarkEnd w:id="1"/>
    </w:p>
    <w:p w:rsidR="00A73D21" w:rsidRDefault="0002646A" w:rsidP="00A73D21">
      <w:pPr>
        <w:pStyle w:val="aa"/>
        <w:jc w:val="both"/>
        <w:rPr>
          <w:rFonts w:ascii="Arial" w:hAnsi="Arial" w:cs="Arial"/>
          <w:sz w:val="24"/>
          <w:szCs w:val="24"/>
        </w:rPr>
      </w:pPr>
      <w:bookmarkStart w:id="2" w:name="_Toc482889786"/>
      <w:bookmarkStart w:id="3" w:name="_Toc506928453"/>
      <w:r w:rsidRPr="00A73D21">
        <w:rPr>
          <w:rFonts w:ascii="Arial" w:hAnsi="Arial" w:cs="Arial"/>
          <w:sz w:val="24"/>
          <w:szCs w:val="24"/>
        </w:rPr>
        <w:t>Назначение и область применения</w:t>
      </w:r>
      <w:bookmarkEnd w:id="2"/>
      <w:bookmarkEnd w:id="3"/>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Местные нормативы градостроительного проектирования территорий Макаровского сельского поселения Киренского муниципального района Иркутской области (далее по тексту «Местные нормативы») разработаны на основании нормативных правовых актов Российской Федерации, в том числе Градостроительного Кодекса РФ, распоряжения Правительства Иркутской области «Об утверждении Перечня документов территориального планирования муниципальных районов и генеральных планов населенных пунктов Иркутской </w:t>
      </w:r>
      <w:proofErr w:type="spellStart"/>
      <w:r w:rsidRPr="00A73D21">
        <w:rPr>
          <w:rFonts w:ascii="Arial" w:hAnsi="Arial" w:cs="Arial"/>
          <w:sz w:val="24"/>
          <w:szCs w:val="24"/>
        </w:rPr>
        <w:t>области,разработка</w:t>
      </w:r>
      <w:proofErr w:type="spellEnd"/>
      <w:r w:rsidRPr="00A73D21">
        <w:rPr>
          <w:rFonts w:ascii="Arial" w:hAnsi="Arial" w:cs="Arial"/>
          <w:sz w:val="24"/>
          <w:szCs w:val="24"/>
        </w:rPr>
        <w:t xml:space="preserve"> которых финансируется за счет государственного бюджета в 2012 году», а также с учетом территориальных, природно-климатических, социально-экономических условий градостроительной деятельности на территории муниципального образования.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Местные нормативы разработаны для определения минимальных расчетных показателей с целью обеспечения благоприятных условий жизнедеятельности, в том числе: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по обеспечению населения объектами социального, культурно-бытового назначения, доступности таких объектов для населения, включая </w:t>
      </w:r>
      <w:proofErr w:type="spellStart"/>
      <w:r w:rsidRPr="00A73D21">
        <w:rPr>
          <w:rFonts w:ascii="Arial" w:hAnsi="Arial" w:cs="Arial"/>
          <w:sz w:val="24"/>
          <w:szCs w:val="24"/>
        </w:rPr>
        <w:t>маломобильные</w:t>
      </w:r>
      <w:proofErr w:type="spellEnd"/>
      <w:r w:rsidRPr="00A73D21">
        <w:rPr>
          <w:rFonts w:ascii="Arial" w:hAnsi="Arial" w:cs="Arial"/>
          <w:sz w:val="24"/>
          <w:szCs w:val="24"/>
        </w:rPr>
        <w:t xml:space="preserve"> группы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организации в составе жилых территорий общественных пространств, предназначенных для объектов обслуживания, мест хранения и парковки индивидуального автомобильного транспорта, выделения площадей для озеленения, рекреации;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обеспечению населения и жилых территорий социально значимыми объектами обслуживания;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обеспечению пешеходной и транспортной доступности объектов и комплексов социальной инфраструктуры, рекреаций, остановок и узлов общественного транспорта, объектов для хранения и парковки индивидуального автомобильного транспорта;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инженерной и транспортной обеспеченности сельского поселения, нормативов размещения объектов транспортно-инженерной инфраструктуры;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комплексному благоустройству территории и оснащению территории элементами благоустройства.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w:t>
      </w:r>
      <w:r w:rsidR="00547C56">
        <w:rPr>
          <w:rFonts w:ascii="Arial" w:hAnsi="Arial" w:cs="Arial"/>
          <w:sz w:val="24"/>
          <w:szCs w:val="24"/>
        </w:rPr>
        <w:t>соответствии со статьей 29.2 ч.</w:t>
      </w:r>
      <w:r w:rsidRPr="00A73D21">
        <w:rPr>
          <w:rFonts w:ascii="Arial" w:hAnsi="Arial" w:cs="Arial"/>
          <w:sz w:val="24"/>
          <w:szCs w:val="24"/>
        </w:rPr>
        <w:t>5 Градостроительного кодекса Российской Федерации, местные нормативы градостроительного проектирования Макаровского сельского поселения Киренского района включают в себя: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Том 1 "Основная часть". Данная часть содержит расчетные показатели. Основная часть проекта нормативов градостроительного проектирования поселения включает расчетные показатели минимально допустимого уровня обеспеченности объектами местного значения поселения, относящимися к областям, указанным в пункте 1 части 5 статьи 23 Градостроительного Кодекса РФ, объектами благоустройства территории, иными объектами местного значения поселения населения поселения и расчетные показатели максимально допустимого уровня территориальной доступности таких объектов для населения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Том 2 "Материалы по обоснованию расчетных показателей". Данная часть включают перечень используемых терминов и определений, результаты оценки документов социально-экономического планирования муниципального образования, перечень используемых при подготовке нормативов градостроительного проектирования исходных данных и прочее.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Том 3 "Правила и область применения расчетных показателей". В данной части дается характеристика области применения нормативов градостроительного проектирования, включая сведения о видах градостроительной и иной деятельности, осуществляемых с применением нормативов градостроительного проектирования, а также приводятся правила применения данных нормативов.</w:t>
      </w:r>
    </w:p>
    <w:p w:rsidR="0002646A" w:rsidRPr="00A73D21" w:rsidRDefault="0002646A" w:rsidP="00A73D21">
      <w:pPr>
        <w:pStyle w:val="aa"/>
        <w:jc w:val="both"/>
        <w:rPr>
          <w:rFonts w:ascii="Arial" w:hAnsi="Arial" w:cs="Arial"/>
          <w:sz w:val="24"/>
          <w:szCs w:val="24"/>
        </w:rPr>
      </w:pPr>
      <w:bookmarkStart w:id="4" w:name="_Toc451421326"/>
      <w:bookmarkStart w:id="5" w:name="_Toc482889787"/>
      <w:bookmarkStart w:id="6" w:name="_Toc506928454"/>
      <w:r w:rsidRPr="00A73D21">
        <w:rPr>
          <w:rFonts w:ascii="Arial" w:hAnsi="Arial" w:cs="Arial"/>
          <w:sz w:val="24"/>
          <w:szCs w:val="24"/>
        </w:rPr>
        <w:lastRenderedPageBreak/>
        <w:t>Термины и определения</w:t>
      </w:r>
      <w:bookmarkEnd w:id="4"/>
      <w:bookmarkEnd w:id="5"/>
      <w:bookmarkEnd w:id="6"/>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Основные термины и определения, используемые в Норма</w:t>
      </w:r>
      <w:r w:rsidR="00547C56">
        <w:rPr>
          <w:rFonts w:ascii="Arial" w:hAnsi="Arial" w:cs="Arial"/>
          <w:sz w:val="24"/>
          <w:szCs w:val="24"/>
        </w:rPr>
        <w:t>тивах, приведены в приложении №</w:t>
      </w:r>
      <w:r w:rsidRPr="00A73D21">
        <w:rPr>
          <w:rFonts w:ascii="Arial" w:hAnsi="Arial" w:cs="Arial"/>
          <w:sz w:val="24"/>
          <w:szCs w:val="24"/>
        </w:rPr>
        <w:t>1 к настоящим Нормативам.</w:t>
      </w:r>
    </w:p>
    <w:p w:rsidR="0002646A" w:rsidRPr="00A73D21" w:rsidRDefault="0002646A" w:rsidP="00A73D21">
      <w:pPr>
        <w:pStyle w:val="aa"/>
        <w:jc w:val="both"/>
        <w:rPr>
          <w:rFonts w:ascii="Arial" w:hAnsi="Arial" w:cs="Arial"/>
          <w:sz w:val="24"/>
          <w:szCs w:val="24"/>
        </w:rPr>
      </w:pPr>
      <w:bookmarkStart w:id="7" w:name="_Toc451421327"/>
      <w:bookmarkStart w:id="8" w:name="_Toc482889788"/>
      <w:bookmarkStart w:id="9" w:name="_Toc506928455"/>
      <w:r w:rsidRPr="00A73D21">
        <w:rPr>
          <w:rFonts w:ascii="Arial" w:hAnsi="Arial" w:cs="Arial"/>
          <w:sz w:val="24"/>
          <w:szCs w:val="24"/>
        </w:rPr>
        <w:t>Перечень законодательных актов и нормативных документов</w:t>
      </w:r>
      <w:bookmarkEnd w:id="7"/>
      <w:bookmarkEnd w:id="8"/>
      <w:bookmarkEnd w:id="9"/>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Перечень нормативных правовых актов, используемых при разработке настоящих Норм</w:t>
      </w:r>
      <w:r w:rsidR="00547C56">
        <w:rPr>
          <w:rFonts w:ascii="Arial" w:hAnsi="Arial" w:cs="Arial"/>
          <w:sz w:val="24"/>
          <w:szCs w:val="24"/>
        </w:rPr>
        <w:t>ативов, приведен в приложении №</w:t>
      </w:r>
      <w:r w:rsidRPr="00A73D21">
        <w:rPr>
          <w:rFonts w:ascii="Arial" w:hAnsi="Arial" w:cs="Arial"/>
          <w:sz w:val="24"/>
          <w:szCs w:val="24"/>
        </w:rPr>
        <w:t>2 к настоящим Нормативам.</w:t>
      </w:r>
    </w:p>
    <w:p w:rsidR="0002646A" w:rsidRPr="00A73D21" w:rsidRDefault="0002646A" w:rsidP="00A73D21">
      <w:pPr>
        <w:pStyle w:val="aa"/>
        <w:jc w:val="both"/>
        <w:rPr>
          <w:rFonts w:ascii="Arial" w:hAnsi="Arial" w:cs="Arial"/>
          <w:sz w:val="24"/>
          <w:szCs w:val="24"/>
        </w:rPr>
      </w:pPr>
      <w:bookmarkStart w:id="10" w:name="_Toc482889789"/>
      <w:bookmarkStart w:id="11" w:name="_Toc506928456"/>
      <w:r w:rsidRPr="00A73D21">
        <w:rPr>
          <w:rFonts w:ascii="Arial" w:hAnsi="Arial" w:cs="Arial"/>
          <w:sz w:val="24"/>
          <w:szCs w:val="24"/>
        </w:rPr>
        <w:t>Общая организация территории сельского поселения</w:t>
      </w:r>
      <w:bookmarkEnd w:id="10"/>
      <w:bookmarkEnd w:id="11"/>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проектах планировки и застройки поселений необходимо предусматривать рациональную очередность их развития. При этом необходимо определять перспективы развития поселений за пределами расчетного срока, включая принципиальные решения по территориальному развитию, функциональному зонированию, планировочной структуре, инженерно-транспортной инфраструктуре, рациональному использованию природных ресурсов и охране окружающей среды.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Населенные пункты, в зависимости от проектной численности населения на прогнозируемый период, будет относиться к одной из групп в соответствии с таблицей 1.1-1.</w:t>
      </w:r>
    </w:p>
    <w:p w:rsidR="0002646A" w:rsidRDefault="00A73D21" w:rsidP="00A73D21">
      <w:pPr>
        <w:pStyle w:val="aa"/>
        <w:jc w:val="both"/>
        <w:rPr>
          <w:rFonts w:ascii="Arial" w:hAnsi="Arial" w:cs="Arial"/>
          <w:sz w:val="24"/>
          <w:szCs w:val="24"/>
        </w:rPr>
      </w:pPr>
      <w:r>
        <w:rPr>
          <w:rFonts w:ascii="Arial" w:hAnsi="Arial" w:cs="Arial"/>
          <w:sz w:val="24"/>
          <w:szCs w:val="24"/>
        </w:rPr>
        <w:t>Таблица</w:t>
      </w:r>
      <w:r w:rsidR="004F0430">
        <w:rPr>
          <w:rFonts w:ascii="Arial" w:hAnsi="Arial" w:cs="Arial"/>
          <w:sz w:val="24"/>
          <w:szCs w:val="24"/>
        </w:rPr>
        <w:t xml:space="preserve"> </w:t>
      </w:r>
      <w:r w:rsidRPr="00A73D21">
        <w:rPr>
          <w:rFonts w:ascii="Arial" w:hAnsi="Arial" w:cs="Arial"/>
          <w:sz w:val="24"/>
          <w:szCs w:val="24"/>
        </w:rPr>
        <w:t>1.1-1</w:t>
      </w:r>
      <w:r>
        <w:rPr>
          <w:rFonts w:ascii="Arial" w:hAnsi="Arial" w:cs="Arial"/>
          <w:sz w:val="24"/>
          <w:szCs w:val="24"/>
        </w:rPr>
        <w:t xml:space="preserve"> </w:t>
      </w:r>
      <w:r w:rsidR="0002646A" w:rsidRPr="00A73D21">
        <w:rPr>
          <w:rFonts w:ascii="Arial" w:hAnsi="Arial" w:cs="Arial"/>
          <w:sz w:val="24"/>
          <w:szCs w:val="24"/>
        </w:rPr>
        <w:t>Группы населенных пунктов</w:t>
      </w:r>
    </w:p>
    <w:p w:rsidR="00A73D21" w:rsidRPr="00A73D21" w:rsidRDefault="00A73D2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tblPr>
      <w:tblGrid>
        <w:gridCol w:w="5334"/>
        <w:gridCol w:w="4110"/>
      </w:tblGrid>
      <w:tr w:rsidR="0002646A" w:rsidRPr="00A73D21" w:rsidTr="0002646A">
        <w:trPr>
          <w:trHeight w:val="575"/>
          <w:jc w:val="center"/>
        </w:trPr>
        <w:tc>
          <w:tcPr>
            <w:tcW w:w="282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Группы населенных пунктов</w:t>
            </w:r>
          </w:p>
        </w:tc>
        <w:tc>
          <w:tcPr>
            <w:tcW w:w="21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Численность населения (тыс. человек)</w:t>
            </w:r>
          </w:p>
        </w:tc>
      </w:tr>
      <w:tr w:rsidR="0002646A" w:rsidRPr="00A73D21" w:rsidTr="0002646A">
        <w:trPr>
          <w:trHeight w:val="227"/>
          <w:jc w:val="center"/>
        </w:trPr>
        <w:tc>
          <w:tcPr>
            <w:tcW w:w="282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Большие</w:t>
            </w:r>
          </w:p>
        </w:tc>
        <w:tc>
          <w:tcPr>
            <w:tcW w:w="21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от 1 до 3</w:t>
            </w:r>
          </w:p>
        </w:tc>
      </w:tr>
      <w:tr w:rsidR="0002646A" w:rsidRPr="00A73D21" w:rsidTr="0002646A">
        <w:trPr>
          <w:trHeight w:val="227"/>
          <w:jc w:val="center"/>
        </w:trPr>
        <w:tc>
          <w:tcPr>
            <w:tcW w:w="282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Средние</w:t>
            </w:r>
          </w:p>
        </w:tc>
        <w:tc>
          <w:tcPr>
            <w:tcW w:w="21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от 0,2 до 1</w:t>
            </w:r>
          </w:p>
        </w:tc>
      </w:tr>
      <w:tr w:rsidR="0002646A" w:rsidRPr="00A73D21" w:rsidTr="0002646A">
        <w:trPr>
          <w:trHeight w:val="227"/>
          <w:jc w:val="center"/>
        </w:trPr>
        <w:tc>
          <w:tcPr>
            <w:tcW w:w="2824" w:type="pct"/>
            <w:vMerge w:val="restar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Малые</w:t>
            </w:r>
          </w:p>
        </w:tc>
        <w:tc>
          <w:tcPr>
            <w:tcW w:w="21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от 0,05 до 0,2</w:t>
            </w:r>
          </w:p>
        </w:tc>
      </w:tr>
      <w:tr w:rsidR="0002646A" w:rsidRPr="00A73D21" w:rsidTr="0002646A">
        <w:trPr>
          <w:trHeight w:val="238"/>
          <w:jc w:val="center"/>
        </w:trPr>
        <w:tc>
          <w:tcPr>
            <w:tcW w:w="2824" w:type="pct"/>
            <w:vMerge/>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21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до 0,5</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Численность населения на расчетный срок следует определять на основе данных о перспективах развития поселения в системе расселения с учетом демографического прогноза естественного и механического прироста населения и маятниковых миграций.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Перспективы развития села должны быть определены на основе схем территориального планирования муниципального района, генерального плана поселения в увязке с формированием агропромышленного и рекреационного комплексов, а также с учетом размещения подсобных сельских хозяйств предприятий, организаций и учреждений.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Территориальное зонирование разрабатывается правилами землепользования и застройки с учетом: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функциональных зон и параметров их планируемого развития, определенных генеральным планом поселения и схемой территориального планирования муниципального района;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определенных настоящим нормативом территориальных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сложившейся планировки территории и существующего землепользования;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планируемых изменений границ земель различных категорий;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предотвращения возможности причинения вреда объектам капитального строительства, расположенным на смежных земельных участках.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Границы территориальных зон могут устанавливаться по: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линиям дорог, улиц, проездов, разделяющим транспортные потоки противоположных направлений;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красным линиям;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границам земельных участков;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границам населенного пункта в пределах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естественным границам природных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иным границам.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Границы зон с особыми условиями использования территорий, границы территорий объектов культурного наследия, устанавливаемые в соответствии с законодательством РФ, могут не совпадать с границами территориальных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результате градостроительного зонирования с учетом преимущественного функционального использования территории поселения могут определяться следующие территориальные зоны: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жилые;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общественно-деловые;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производственные;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инженерной и транспортной инфраструктуры;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сельскохозяйственного использования;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рекреационного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особо охраняемых территорий;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специального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иные виды территориальных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Помимо предусмотренных зон органом местного самоуправления могут устанавливаться иные виды функциональных зон, выделяемые с учетом особенностей использования земельных участков и объектов капитального строительства.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Правовой режим использования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 определяется градостроительным регламентом.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планировании развития территории устанавливаются зоны с особыми условиями использования территорий: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охранные зоны,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санитарно-защитные зоны,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зоны охраны объектов культурного наследия (памятников истории и культуры),</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водоохранные</w:t>
      </w:r>
      <w:proofErr w:type="spellEnd"/>
      <w:r w:rsidRPr="00A73D21">
        <w:rPr>
          <w:rFonts w:ascii="Arial" w:hAnsi="Arial" w:cs="Arial"/>
          <w:sz w:val="24"/>
          <w:szCs w:val="24"/>
        </w:rPr>
        <w:t xml:space="preserve"> зоны,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зоны затопления, подтопления,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зоны санитарной охраны источников питьевого и хозяйственно-бытового водоснабжения,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зоны охраняемых объектов,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иные зоны, устанавливаемые в соответствии с законодательством РФ, в том числе зоны месторождений полезных ископаемых, рыбоохранные зоны, рыб хозяйственные заповедные зоны, зоны развития опасных геологических процессов.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Границы улично-дорожной сети должны быть обозначены красными линиями, которые отделяют эти территории от других зон. Размещение объектов капитального строительства в пределах красных линий на участках улично-дорожной сети не допускается. Разбивочный чертеж красных линий разрабатывается в составе проекта планировки территорий.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коммуникаций и сооружений внешнего транспорта (автомобильного, трубопроводного) устанавливаются границы полос отвода, санитарные разрывы, санитарные полосы отчуждения. Режим использования территорий в пределах полос отвода, санитарных разрывов определяется федеральным законодательством, настоящими нормативами и согласовывается с соответствующими организациями. Указанные территории должны обеспечивать безопасность функционирования транспортных коммуникаций и объектов, уменьшение негативного воздействия на среду обитания и здоровье человека.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Для территорий, подлежащих застройке, документацией по планировке территории устанавливаются линии застройки, определяющие размещение зданий и сооружений с отступом от красных линий или иных границ транспортной и инженерной инфраструктуры, границ прилегающих зон, а также границ внутриквартальных участков.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Планировочное структурное зонирование территории поселения должно предусматривать: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взаимосвязь территориальных зон и структурных планировочных элементов (жилой застройки, участков отдельных зданий и сооружений) с учетом их допустимой совместимости;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доступность объектов, расположенных на территории сельского поселения в пределах нормативных затрат времени, в том числе беспрепятственный доступ инвалидов и других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к объектам жилой, социальной, транспортной и инженерной инфраструктур в соответствии с требованиями действующих нормативно-правовых документов и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эффективное использование территории с учетом ее градостроительной ценности, допустимой плотности застройки, размеров земельных участков;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организацию системы общественных центров сельского поселения в увязке с транспортно-коммуникационными узлами и градостроительными решениями, обусловленными соответствующими системами расселения;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сохранение объектов культурного наследия, исторической планировки и застройки;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сохранение и развитие природного комплекса сельского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рациональное решение систем жизнеобеспечения.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объектов во всех зонах на территории поселения производится в соответствии с утвержденным генеральным планом поселения.</w:t>
      </w:r>
    </w:p>
    <w:p w:rsidR="0002646A" w:rsidRPr="00A73D21" w:rsidRDefault="0002646A" w:rsidP="00A73D21">
      <w:pPr>
        <w:pStyle w:val="aa"/>
        <w:jc w:val="both"/>
        <w:rPr>
          <w:rFonts w:ascii="Arial" w:hAnsi="Arial" w:cs="Arial"/>
          <w:sz w:val="24"/>
          <w:szCs w:val="24"/>
        </w:rPr>
      </w:pPr>
      <w:bookmarkStart w:id="12" w:name="_Toc451421330"/>
      <w:bookmarkStart w:id="13" w:name="_Toc482889790"/>
      <w:bookmarkStart w:id="14" w:name="_Toc506928457"/>
      <w:r w:rsidRPr="00A73D21">
        <w:rPr>
          <w:rFonts w:ascii="Arial" w:hAnsi="Arial" w:cs="Arial"/>
          <w:sz w:val="24"/>
          <w:szCs w:val="24"/>
        </w:rPr>
        <w:t>Расчетные показатели обеспеченности объектов местного значения</w:t>
      </w:r>
      <w:bookmarkEnd w:id="12"/>
      <w:bookmarkEnd w:id="13"/>
      <w:bookmarkEnd w:id="14"/>
    </w:p>
    <w:p w:rsidR="0002646A" w:rsidRPr="00A73D21" w:rsidRDefault="0002646A" w:rsidP="00A73D21">
      <w:pPr>
        <w:pStyle w:val="aa"/>
        <w:jc w:val="both"/>
        <w:rPr>
          <w:rFonts w:ascii="Arial" w:hAnsi="Arial" w:cs="Arial"/>
          <w:sz w:val="24"/>
          <w:szCs w:val="24"/>
        </w:rPr>
      </w:pPr>
      <w:bookmarkStart w:id="15" w:name="_Toc451421331"/>
      <w:bookmarkStart w:id="16" w:name="_Toc482889791"/>
      <w:bookmarkStart w:id="17" w:name="_Toc506928458"/>
      <w:r w:rsidRPr="00A73D21">
        <w:rPr>
          <w:rFonts w:ascii="Arial" w:hAnsi="Arial" w:cs="Arial"/>
          <w:sz w:val="24"/>
          <w:szCs w:val="24"/>
        </w:rPr>
        <w:t>Расчетные показатели объектов жилищного назначения</w:t>
      </w:r>
      <w:bookmarkEnd w:id="15"/>
      <w:bookmarkEnd w:id="16"/>
      <w:bookmarkEnd w:id="17"/>
    </w:p>
    <w:p w:rsidR="0002646A" w:rsidRPr="00A73D21" w:rsidRDefault="0002646A" w:rsidP="00A73D21">
      <w:pPr>
        <w:pStyle w:val="aa"/>
        <w:jc w:val="both"/>
        <w:rPr>
          <w:rFonts w:ascii="Arial" w:hAnsi="Arial" w:cs="Arial"/>
          <w:sz w:val="24"/>
          <w:szCs w:val="24"/>
        </w:rPr>
      </w:pPr>
      <w:bookmarkStart w:id="18" w:name="_Toc451421332"/>
      <w:bookmarkStart w:id="19" w:name="_Toc482889792"/>
      <w:r w:rsidRPr="00A73D21">
        <w:rPr>
          <w:rFonts w:ascii="Arial" w:hAnsi="Arial" w:cs="Arial"/>
          <w:sz w:val="24"/>
          <w:szCs w:val="24"/>
        </w:rPr>
        <w:t>Общие требования</w:t>
      </w:r>
      <w:bookmarkEnd w:id="18"/>
      <w:bookmarkEnd w:id="19"/>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Жилые зоны предназначены для размещения жилой застройки домами усадебного типа, коттеджного типа, блокированными домами, многоквартирными, в том числе секционными домами, а также иными зданиями, предназначенными для постоянного и временного (общежития) проживания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размещении сельских поселений, являющихся традиционно центрами сельскохозяйственных кооперативов, в том числе использующих тундру для выпаса оленей, необходимо учитывать исторически сложившиеся схемы расположения пастбищ.</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поселений, специализирующихся на рыболовстве, выбор места размещения следует определять на берегах водоемов и водотоков, имеющих рыбопромысловое значение.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поселений, расположенных в районах добычи полезных ископаемых, необходимо учитывать экологическое состояние территории размещения.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проектировании территории жилой застройки сельских поселений необходимо учитывать статус, величину поселений, место в системе расселения, выполняемые ими функции в единой системе Иркутской области, сложившиеся производственные и социальные межселенные связи, транспортную инфраструктуру, а также условия традиционного хозяйствования коренного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жилой зоне сельских населенных пунктов следует предусматривать индивидуальные одно-, двухквартирные жилые дома усадебного, коттеджного типа, допускаются многоквартирные блокированные дома с земельными </w:t>
      </w:r>
      <w:r w:rsidRPr="00A73D21">
        <w:rPr>
          <w:rFonts w:ascii="Arial" w:hAnsi="Arial" w:cs="Arial"/>
          <w:sz w:val="24"/>
          <w:szCs w:val="24"/>
        </w:rPr>
        <w:lastRenderedPageBreak/>
        <w:t>участками при квартирах, а также (при соответствующем обосновании) секционные дома.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Преимущественным типом застройки в сельских поселениях являются индивидуальные жилые дома усадебного типа (одноквартирные и двухквартирные блокированные).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сельских населенных пунктах рекомендуется проектировать, как правило, одно-, двухэтажную застройку. Застройку до 3 этажей допускается использовать в особых случаях при обосновании экономической целесообразности ее применения, а также в зависимости от возможностей эксплуатационных, инженерных и пожарных служб населенного пункта.</w:t>
      </w:r>
    </w:p>
    <w:p w:rsidR="0002646A" w:rsidRPr="00A73D21" w:rsidRDefault="0002646A" w:rsidP="00A73D21">
      <w:pPr>
        <w:pStyle w:val="aa"/>
        <w:jc w:val="both"/>
        <w:rPr>
          <w:rFonts w:ascii="Arial" w:hAnsi="Arial" w:cs="Arial"/>
          <w:sz w:val="24"/>
          <w:szCs w:val="24"/>
        </w:rPr>
      </w:pPr>
      <w:bookmarkStart w:id="20" w:name="_Toc482889793"/>
      <w:bookmarkStart w:id="21" w:name="_Toc506928459"/>
      <w:r w:rsidRPr="00A73D21">
        <w:rPr>
          <w:rFonts w:ascii="Arial" w:hAnsi="Arial" w:cs="Arial"/>
          <w:sz w:val="24"/>
          <w:szCs w:val="24"/>
        </w:rPr>
        <w:t>Расчетные показатели в сфере жилищного обеспечения</w:t>
      </w:r>
      <w:bookmarkEnd w:id="20"/>
      <w:bookmarkEnd w:id="21"/>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предварительного определения потребности в жилой территории сельского населенного пункта следует принимать укрупненные показатели в соответствии с таблицей 1.2.2. -1.</w:t>
      </w:r>
    </w:p>
    <w:p w:rsidR="0002646A" w:rsidRDefault="0002646A" w:rsidP="00A73D21">
      <w:pPr>
        <w:pStyle w:val="aa"/>
        <w:jc w:val="both"/>
        <w:rPr>
          <w:rFonts w:ascii="Arial" w:hAnsi="Arial" w:cs="Arial"/>
          <w:sz w:val="24"/>
          <w:szCs w:val="24"/>
        </w:rPr>
      </w:pPr>
      <w:r w:rsidRPr="00A73D21">
        <w:rPr>
          <w:rFonts w:ascii="Arial" w:hAnsi="Arial" w:cs="Arial"/>
          <w:sz w:val="24"/>
          <w:szCs w:val="24"/>
        </w:rPr>
        <w:t>Таблица 1.2.2. -1.Определение потребности в жилой территории сельского населенного пункта</w:t>
      </w:r>
    </w:p>
    <w:p w:rsidR="00A73D21" w:rsidRPr="00A73D21" w:rsidRDefault="00A73D21" w:rsidP="00A73D21">
      <w:pPr>
        <w:pStyle w:val="aa"/>
        <w:jc w:val="both"/>
        <w:rPr>
          <w:rFonts w:ascii="Arial" w:hAnsi="Arial" w:cs="Arial"/>
          <w:sz w:val="24"/>
          <w:szCs w:val="24"/>
        </w:rPr>
      </w:pPr>
    </w:p>
    <w:tbl>
      <w:tblPr>
        <w:tblW w:w="9605" w:type="dxa"/>
        <w:jc w:val="center"/>
        <w:tblLayout w:type="fixed"/>
        <w:tblLook w:val="0000"/>
      </w:tblPr>
      <w:tblGrid>
        <w:gridCol w:w="3534"/>
        <w:gridCol w:w="2341"/>
        <w:gridCol w:w="3730"/>
      </w:tblGrid>
      <w:tr w:rsidR="0002646A" w:rsidRPr="00A73D21" w:rsidTr="0002646A">
        <w:trPr>
          <w:trHeight w:val="376"/>
          <w:jc w:val="center"/>
        </w:trPr>
        <w:tc>
          <w:tcPr>
            <w:tcW w:w="5875" w:type="dxa"/>
            <w:gridSpan w:val="2"/>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Тип застройки</w:t>
            </w:r>
          </w:p>
        </w:tc>
        <w:tc>
          <w:tcPr>
            <w:tcW w:w="3730"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Укрупненные показатели площади</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жилой территории, га на 1000 чел.</w:t>
            </w:r>
          </w:p>
        </w:tc>
      </w:tr>
      <w:tr w:rsidR="0002646A" w:rsidRPr="00A73D21" w:rsidTr="0002646A">
        <w:trPr>
          <w:trHeight w:val="170"/>
          <w:jc w:val="center"/>
        </w:trPr>
        <w:tc>
          <w:tcPr>
            <w:tcW w:w="5875" w:type="dxa"/>
            <w:gridSpan w:val="2"/>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Малоэтажная секционная застройка</w:t>
            </w:r>
          </w:p>
        </w:tc>
        <w:tc>
          <w:tcPr>
            <w:tcW w:w="373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9,0</w:t>
            </w:r>
          </w:p>
        </w:tc>
      </w:tr>
      <w:tr w:rsidR="0002646A" w:rsidRPr="00A73D21" w:rsidTr="0002646A">
        <w:trPr>
          <w:trHeight w:val="170"/>
          <w:jc w:val="center"/>
        </w:trPr>
        <w:tc>
          <w:tcPr>
            <w:tcW w:w="5875" w:type="dxa"/>
            <w:gridSpan w:val="2"/>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Малоэтажная блокированная застройка</w:t>
            </w:r>
          </w:p>
        </w:tc>
        <w:tc>
          <w:tcPr>
            <w:tcW w:w="373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7,2</w:t>
            </w:r>
          </w:p>
        </w:tc>
      </w:tr>
      <w:tr w:rsidR="0002646A" w:rsidRPr="00A73D21" w:rsidTr="0002646A">
        <w:trPr>
          <w:cantSplit/>
          <w:trHeight w:hRule="exact" w:val="263"/>
          <w:jc w:val="center"/>
        </w:trPr>
        <w:tc>
          <w:tcPr>
            <w:tcW w:w="3534" w:type="dxa"/>
            <w:vMerge w:val="restart"/>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Индивидуальная застройка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участками, га:</w:t>
            </w:r>
          </w:p>
        </w:tc>
        <w:tc>
          <w:tcPr>
            <w:tcW w:w="234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0,06</w:t>
            </w:r>
          </w:p>
        </w:tc>
        <w:tc>
          <w:tcPr>
            <w:tcW w:w="373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22,5</w:t>
            </w:r>
          </w:p>
        </w:tc>
      </w:tr>
      <w:tr w:rsidR="0002646A" w:rsidRPr="00A73D21" w:rsidTr="0002646A">
        <w:trPr>
          <w:cantSplit/>
          <w:trHeight w:hRule="exact" w:val="263"/>
          <w:jc w:val="center"/>
        </w:trPr>
        <w:tc>
          <w:tcPr>
            <w:tcW w:w="3534" w:type="dxa"/>
            <w:vMerge/>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p>
        </w:tc>
        <w:tc>
          <w:tcPr>
            <w:tcW w:w="234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0,12</w:t>
            </w:r>
          </w:p>
        </w:tc>
        <w:tc>
          <w:tcPr>
            <w:tcW w:w="373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45,0</w:t>
            </w:r>
          </w:p>
        </w:tc>
      </w:tr>
      <w:tr w:rsidR="0002646A" w:rsidRPr="00A73D21" w:rsidTr="0002646A">
        <w:trPr>
          <w:cantSplit/>
          <w:jc w:val="center"/>
        </w:trPr>
        <w:tc>
          <w:tcPr>
            <w:tcW w:w="3534" w:type="dxa"/>
            <w:vMerge/>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p>
        </w:tc>
        <w:tc>
          <w:tcPr>
            <w:tcW w:w="234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0,18-0,20</w:t>
            </w:r>
          </w:p>
        </w:tc>
        <w:tc>
          <w:tcPr>
            <w:tcW w:w="373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63</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Предельные размеры земельных участков для индивидуального жилищного строительства устанавливаются решением Схода граждан муниципального образования в зависимости от особенностей градостроительной ситуации.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приусадебных земельных участков рекомендуется устанавливать с учетом потенциала территории, особенностей существующей застройки, возможностей эффективного инженерного обеспечения, развития личного подсобного хозяйства.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жилищной обеспеченности в сельской малоэтажной, в том числе индивидуальной, застройке не нормируются.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Расчетную плотность населения на территории сельского поселения рекомендуется принимать в соответствии с таблицей</w:t>
      </w:r>
      <w:r w:rsidR="00A73D21">
        <w:rPr>
          <w:rFonts w:ascii="Arial" w:hAnsi="Arial" w:cs="Arial"/>
          <w:sz w:val="24"/>
          <w:szCs w:val="24"/>
        </w:rPr>
        <w:t xml:space="preserve"> </w:t>
      </w:r>
      <w:r w:rsidRPr="00A73D21">
        <w:rPr>
          <w:rFonts w:ascii="Arial" w:hAnsi="Arial" w:cs="Arial"/>
          <w:sz w:val="24"/>
          <w:szCs w:val="24"/>
        </w:rPr>
        <w:t>1.2.2-2.</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1.2.2-2.</w:t>
      </w:r>
      <w:r>
        <w:rPr>
          <w:rFonts w:ascii="Arial" w:hAnsi="Arial" w:cs="Arial"/>
          <w:sz w:val="24"/>
          <w:szCs w:val="24"/>
        </w:rPr>
        <w:t xml:space="preserve"> </w:t>
      </w:r>
      <w:r w:rsidR="0002646A" w:rsidRPr="00A73D21">
        <w:rPr>
          <w:rFonts w:ascii="Arial" w:hAnsi="Arial" w:cs="Arial"/>
          <w:sz w:val="24"/>
          <w:szCs w:val="24"/>
        </w:rPr>
        <w:t>Расчетная плотность населения на территории сельского поселения</w:t>
      </w:r>
    </w:p>
    <w:p w:rsidR="00A73D21" w:rsidRPr="00A73D21" w:rsidRDefault="00A73D21" w:rsidP="00A73D21">
      <w:pPr>
        <w:pStyle w:val="aa"/>
        <w:jc w:val="both"/>
        <w:rPr>
          <w:rFonts w:ascii="Arial" w:hAnsi="Arial" w:cs="Arial"/>
          <w:sz w:val="24"/>
          <w:szCs w:val="24"/>
        </w:rPr>
      </w:pPr>
    </w:p>
    <w:tbl>
      <w:tblPr>
        <w:tblW w:w="9677" w:type="dxa"/>
        <w:jc w:val="center"/>
        <w:tblLayout w:type="fixed"/>
        <w:tblLook w:val="0000"/>
      </w:tblPr>
      <w:tblGrid>
        <w:gridCol w:w="3156"/>
        <w:gridCol w:w="851"/>
        <w:gridCol w:w="850"/>
        <w:gridCol w:w="851"/>
        <w:gridCol w:w="850"/>
        <w:gridCol w:w="851"/>
        <w:gridCol w:w="850"/>
        <w:gridCol w:w="709"/>
        <w:gridCol w:w="709"/>
      </w:tblGrid>
      <w:tr w:rsidR="0002646A" w:rsidRPr="00A73D21" w:rsidTr="0002646A">
        <w:trPr>
          <w:cantSplit/>
          <w:trHeight w:hRule="exact" w:val="312"/>
          <w:jc w:val="center"/>
        </w:trPr>
        <w:tc>
          <w:tcPr>
            <w:tcW w:w="3156" w:type="dxa"/>
            <w:vMerge w:val="restart"/>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Тип дома</w:t>
            </w:r>
          </w:p>
        </w:tc>
        <w:tc>
          <w:tcPr>
            <w:tcW w:w="6521" w:type="dxa"/>
            <w:gridSpan w:val="8"/>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Плотность населения, чел./га, при среднем размере семьи, чел.</w:t>
            </w:r>
          </w:p>
        </w:tc>
      </w:tr>
      <w:tr w:rsidR="0002646A" w:rsidRPr="00A73D21" w:rsidTr="0002646A">
        <w:trPr>
          <w:cantSplit/>
          <w:jc w:val="center"/>
        </w:trPr>
        <w:tc>
          <w:tcPr>
            <w:tcW w:w="3156" w:type="dxa"/>
            <w:vMerge/>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1"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w:t>
            </w:r>
          </w:p>
        </w:tc>
        <w:tc>
          <w:tcPr>
            <w:tcW w:w="85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851"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3,5</w:t>
            </w:r>
          </w:p>
        </w:tc>
        <w:tc>
          <w:tcPr>
            <w:tcW w:w="85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c>
          <w:tcPr>
            <w:tcW w:w="851"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4,5</w:t>
            </w:r>
          </w:p>
        </w:tc>
        <w:tc>
          <w:tcPr>
            <w:tcW w:w="85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c>
          <w:tcPr>
            <w:tcW w:w="709"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5,5</w:t>
            </w:r>
          </w:p>
        </w:tc>
        <w:tc>
          <w:tcPr>
            <w:tcW w:w="709"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w:t>
            </w:r>
          </w:p>
        </w:tc>
      </w:tr>
      <w:tr w:rsidR="0002646A" w:rsidRPr="00A73D21" w:rsidTr="0002646A">
        <w:trPr>
          <w:trHeight w:val="462"/>
          <w:jc w:val="center"/>
        </w:trPr>
        <w:tc>
          <w:tcPr>
            <w:tcW w:w="3156"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Усадебный с </w:t>
            </w:r>
            <w:proofErr w:type="spellStart"/>
            <w:r w:rsidRPr="00A73D21">
              <w:rPr>
                <w:rFonts w:ascii="Courier New" w:hAnsi="Courier New" w:cs="Courier New"/>
                <w:sz w:val="22"/>
                <w:szCs w:val="22"/>
              </w:rPr>
              <w:t>приквартирными</w:t>
            </w:r>
            <w:proofErr w:type="spellEnd"/>
            <w:r w:rsidRPr="00A73D21">
              <w:rPr>
                <w:rFonts w:ascii="Courier New" w:hAnsi="Courier New" w:cs="Courier New"/>
                <w:sz w:val="22"/>
                <w:szCs w:val="22"/>
              </w:rPr>
              <w:t xml:space="preserve"> участками, м2:</w:t>
            </w:r>
          </w:p>
        </w:tc>
        <w:tc>
          <w:tcPr>
            <w:tcW w:w="851"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0"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1"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0"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1"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0"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709"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709" w:type="dxa"/>
            <w:tcBorders>
              <w:top w:val="single" w:sz="4" w:space="0" w:color="000000"/>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84"/>
          <w:jc w:val="center"/>
        </w:trPr>
        <w:tc>
          <w:tcPr>
            <w:tcW w:w="3156"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1500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13</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17</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22</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w:t>
            </w:r>
          </w:p>
        </w:tc>
        <w:tc>
          <w:tcPr>
            <w:tcW w:w="709"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27</w:t>
            </w:r>
          </w:p>
        </w:tc>
        <w:tc>
          <w:tcPr>
            <w:tcW w:w="70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r>
      <w:tr w:rsidR="0002646A" w:rsidRPr="00A73D21" w:rsidTr="0002646A">
        <w:trPr>
          <w:trHeight w:val="284"/>
          <w:jc w:val="center"/>
        </w:trPr>
        <w:tc>
          <w:tcPr>
            <w:tcW w:w="3156"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1200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17</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21</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23</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28</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32</w:t>
            </w:r>
          </w:p>
        </w:tc>
        <w:tc>
          <w:tcPr>
            <w:tcW w:w="709"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33</w:t>
            </w:r>
          </w:p>
        </w:tc>
        <w:tc>
          <w:tcPr>
            <w:tcW w:w="70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37</w:t>
            </w:r>
          </w:p>
        </w:tc>
      </w:tr>
      <w:tr w:rsidR="0002646A" w:rsidRPr="00A73D21" w:rsidTr="0002646A">
        <w:trPr>
          <w:trHeight w:val="284"/>
          <w:jc w:val="center"/>
        </w:trPr>
        <w:tc>
          <w:tcPr>
            <w:tcW w:w="3156"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1000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24</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28</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32</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35</w:t>
            </w:r>
          </w:p>
        </w:tc>
        <w:tc>
          <w:tcPr>
            <w:tcW w:w="709"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38</w:t>
            </w:r>
          </w:p>
        </w:tc>
        <w:tc>
          <w:tcPr>
            <w:tcW w:w="70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44</w:t>
            </w:r>
          </w:p>
        </w:tc>
      </w:tr>
      <w:tr w:rsidR="0002646A" w:rsidRPr="00A73D21" w:rsidTr="0002646A">
        <w:trPr>
          <w:trHeight w:val="284"/>
          <w:jc w:val="center"/>
        </w:trPr>
        <w:tc>
          <w:tcPr>
            <w:tcW w:w="3156"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800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33</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35</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38</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42</w:t>
            </w:r>
          </w:p>
        </w:tc>
        <w:tc>
          <w:tcPr>
            <w:tcW w:w="709"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45</w:t>
            </w:r>
          </w:p>
        </w:tc>
        <w:tc>
          <w:tcPr>
            <w:tcW w:w="70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r>
      <w:tr w:rsidR="0002646A" w:rsidRPr="00A73D21" w:rsidTr="0002646A">
        <w:trPr>
          <w:trHeight w:val="284"/>
          <w:jc w:val="center"/>
        </w:trPr>
        <w:tc>
          <w:tcPr>
            <w:tcW w:w="3156"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33</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41</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44</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48</w:t>
            </w:r>
          </w:p>
        </w:tc>
        <w:tc>
          <w:tcPr>
            <w:tcW w:w="709"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c>
          <w:tcPr>
            <w:tcW w:w="70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w:t>
            </w:r>
          </w:p>
        </w:tc>
      </w:tr>
      <w:tr w:rsidR="0002646A" w:rsidRPr="00A73D21" w:rsidTr="0002646A">
        <w:trPr>
          <w:trHeight w:val="284"/>
          <w:jc w:val="center"/>
        </w:trPr>
        <w:tc>
          <w:tcPr>
            <w:tcW w:w="3156"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400</w:t>
            </w:r>
          </w:p>
        </w:tc>
        <w:tc>
          <w:tcPr>
            <w:tcW w:w="851"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35</w:t>
            </w:r>
          </w:p>
        </w:tc>
        <w:tc>
          <w:tcPr>
            <w:tcW w:w="850"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c>
          <w:tcPr>
            <w:tcW w:w="851"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44</w:t>
            </w:r>
          </w:p>
        </w:tc>
        <w:tc>
          <w:tcPr>
            <w:tcW w:w="850"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45</w:t>
            </w:r>
          </w:p>
        </w:tc>
        <w:tc>
          <w:tcPr>
            <w:tcW w:w="851"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c>
          <w:tcPr>
            <w:tcW w:w="850"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54</w:t>
            </w:r>
          </w:p>
        </w:tc>
        <w:tc>
          <w:tcPr>
            <w:tcW w:w="709"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56</w:t>
            </w:r>
          </w:p>
        </w:tc>
        <w:tc>
          <w:tcPr>
            <w:tcW w:w="709" w:type="dxa"/>
            <w:tcBorders>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65</w:t>
            </w:r>
          </w:p>
        </w:tc>
      </w:tr>
      <w:tr w:rsidR="0002646A" w:rsidRPr="00A73D21" w:rsidTr="0002646A">
        <w:trPr>
          <w:trHeight w:val="284"/>
          <w:jc w:val="center"/>
        </w:trPr>
        <w:tc>
          <w:tcPr>
            <w:tcW w:w="3156"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Секционный с числом этажей:</w:t>
            </w:r>
          </w:p>
        </w:tc>
        <w:tc>
          <w:tcPr>
            <w:tcW w:w="851"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0"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1"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0"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1"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850"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709"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709" w:type="dxa"/>
            <w:tcBorders>
              <w:top w:val="single" w:sz="4" w:space="0" w:color="000000"/>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84"/>
          <w:jc w:val="center"/>
        </w:trPr>
        <w:tc>
          <w:tcPr>
            <w:tcW w:w="3156"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2</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130</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1"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0"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709"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70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r>
      <w:tr w:rsidR="0002646A" w:rsidRPr="00A73D21" w:rsidTr="0002646A">
        <w:trPr>
          <w:trHeight w:val="284"/>
          <w:jc w:val="center"/>
        </w:trPr>
        <w:tc>
          <w:tcPr>
            <w:tcW w:w="3156"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w:t>
            </w:r>
          </w:p>
        </w:tc>
        <w:tc>
          <w:tcPr>
            <w:tcW w:w="851"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0"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150</w:t>
            </w:r>
          </w:p>
        </w:tc>
        <w:tc>
          <w:tcPr>
            <w:tcW w:w="851"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0"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1"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850"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709"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709" w:type="dxa"/>
            <w:tcBorders>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Показателями плотности жилой застройки сельского поселения являются: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процент застроенной территории (коэффициент застройки) – отношение суммы площадей застройки всех зданий и сооружений к площади жилой застройки в целом;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показатель плотности застройки, м²/га – отношение общей площади всех жилых этажей зданий к площади жилой территории сельского поселения.</w:t>
      </w:r>
    </w:p>
    <w:p w:rsidR="0002646A" w:rsidRPr="00A73D21" w:rsidRDefault="0002646A" w:rsidP="00A73D21">
      <w:pPr>
        <w:pStyle w:val="aa"/>
        <w:jc w:val="both"/>
        <w:rPr>
          <w:rFonts w:ascii="Arial" w:hAnsi="Arial" w:cs="Arial"/>
          <w:sz w:val="24"/>
          <w:szCs w:val="24"/>
          <w:lang w:eastAsia="ar-SA"/>
        </w:rPr>
      </w:pPr>
      <w:r w:rsidRPr="00A73D21">
        <w:rPr>
          <w:rFonts w:ascii="Arial" w:eastAsiaTheme="majorEastAsia" w:hAnsi="Arial" w:cs="Arial"/>
          <w:sz w:val="24"/>
          <w:szCs w:val="24"/>
          <w:lang w:eastAsia="ar-SA"/>
        </w:rPr>
        <w:t>Показатели плотности и коэффициент застройки жилой застройки различных типов следует принимать не более приведенных в таблице</w:t>
      </w:r>
      <w:r w:rsidRPr="00A73D21">
        <w:rPr>
          <w:rFonts w:ascii="Arial" w:hAnsi="Arial" w:cs="Arial"/>
          <w:sz w:val="24"/>
          <w:szCs w:val="24"/>
          <w:lang w:eastAsia="ar-SA"/>
        </w:rPr>
        <w:t xml:space="preserve"> 1.2.2-3.</w:t>
      </w:r>
    </w:p>
    <w:p w:rsidR="0002646A" w:rsidRDefault="00A73D21" w:rsidP="00A73D21">
      <w:pPr>
        <w:pStyle w:val="aa"/>
        <w:jc w:val="both"/>
        <w:rPr>
          <w:rFonts w:ascii="Arial" w:hAnsi="Arial" w:cs="Arial"/>
          <w:sz w:val="24"/>
          <w:szCs w:val="24"/>
        </w:rPr>
      </w:pPr>
      <w:r>
        <w:rPr>
          <w:rFonts w:ascii="Arial" w:hAnsi="Arial" w:cs="Arial"/>
          <w:sz w:val="24"/>
          <w:szCs w:val="24"/>
          <w:lang w:eastAsia="ar-SA"/>
        </w:rPr>
        <w:t xml:space="preserve">Таблица </w:t>
      </w:r>
      <w:r w:rsidRPr="00A73D21">
        <w:rPr>
          <w:rFonts w:ascii="Arial" w:hAnsi="Arial" w:cs="Arial"/>
          <w:sz w:val="24"/>
          <w:szCs w:val="24"/>
          <w:lang w:eastAsia="ar-SA"/>
        </w:rPr>
        <w:t>1.2.2-3.</w:t>
      </w:r>
      <w:r w:rsidR="0002646A" w:rsidRPr="00A73D21">
        <w:rPr>
          <w:rFonts w:ascii="Arial" w:hAnsi="Arial" w:cs="Arial"/>
          <w:sz w:val="24"/>
          <w:szCs w:val="24"/>
        </w:rPr>
        <w:t>Показатели плотности и коэффициент жилой застройки</w:t>
      </w:r>
    </w:p>
    <w:p w:rsidR="00A73D21" w:rsidRPr="00A73D21" w:rsidRDefault="00A73D21" w:rsidP="00A73D21">
      <w:pPr>
        <w:pStyle w:val="aa"/>
        <w:jc w:val="both"/>
        <w:rPr>
          <w:rFonts w:ascii="Arial" w:hAnsi="Arial" w:cs="Arial"/>
          <w:sz w:val="24"/>
          <w:szCs w:val="24"/>
        </w:rPr>
      </w:pPr>
    </w:p>
    <w:tbl>
      <w:tblPr>
        <w:tblW w:w="9532" w:type="dxa"/>
        <w:jc w:val="center"/>
        <w:tblLayout w:type="fixed"/>
        <w:tblLook w:val="0000"/>
      </w:tblPr>
      <w:tblGrid>
        <w:gridCol w:w="5138"/>
        <w:gridCol w:w="2551"/>
        <w:gridCol w:w="1843"/>
      </w:tblGrid>
      <w:tr w:rsidR="0002646A" w:rsidRPr="00A73D21" w:rsidTr="0002646A">
        <w:trPr>
          <w:cantSplit/>
          <w:trHeight w:val="430"/>
          <w:jc w:val="center"/>
        </w:trPr>
        <w:tc>
          <w:tcPr>
            <w:tcW w:w="5138"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Типы застройки</w:t>
            </w:r>
          </w:p>
        </w:tc>
        <w:tc>
          <w:tcPr>
            <w:tcW w:w="2551"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Коэффициент плотности застройки, м²/га</w:t>
            </w:r>
          </w:p>
        </w:tc>
        <w:tc>
          <w:tcPr>
            <w:tcW w:w="1843"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Коэффициент застройки</w:t>
            </w:r>
          </w:p>
        </w:tc>
      </w:tr>
      <w:tr w:rsidR="0002646A" w:rsidRPr="00A73D21" w:rsidTr="0002646A">
        <w:trPr>
          <w:jc w:val="center"/>
        </w:trPr>
        <w:tc>
          <w:tcPr>
            <w:tcW w:w="5138"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Многоквартирная малоэтажная застройка</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(2-3 этажа)</w:t>
            </w:r>
          </w:p>
        </w:tc>
        <w:tc>
          <w:tcPr>
            <w:tcW w:w="255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5000</w:t>
            </w:r>
          </w:p>
        </w:tc>
        <w:tc>
          <w:tcPr>
            <w:tcW w:w="1843"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0,25</w:t>
            </w:r>
          </w:p>
        </w:tc>
      </w:tr>
      <w:tr w:rsidR="0002646A" w:rsidRPr="00A73D21" w:rsidTr="0002646A">
        <w:trPr>
          <w:jc w:val="center"/>
        </w:trPr>
        <w:tc>
          <w:tcPr>
            <w:tcW w:w="5138"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Малоэтажная блокированная застройка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 этажа)</w:t>
            </w:r>
          </w:p>
        </w:tc>
        <w:tc>
          <w:tcPr>
            <w:tcW w:w="255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6000</w:t>
            </w:r>
          </w:p>
        </w:tc>
        <w:tc>
          <w:tcPr>
            <w:tcW w:w="1843"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0,3</w:t>
            </w:r>
          </w:p>
        </w:tc>
      </w:tr>
      <w:tr w:rsidR="0002646A" w:rsidRPr="00A73D21" w:rsidTr="0002646A">
        <w:trPr>
          <w:trHeight w:val="1664"/>
          <w:jc w:val="center"/>
        </w:trPr>
        <w:tc>
          <w:tcPr>
            <w:tcW w:w="5138"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Застройка одно-, двухэтажными домами с участками, м²: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1200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1500</w:t>
            </w:r>
          </w:p>
        </w:tc>
        <w:tc>
          <w:tcPr>
            <w:tcW w:w="255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4000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1500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800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600</w:t>
            </w:r>
          </w:p>
        </w:tc>
        <w:tc>
          <w:tcPr>
            <w:tcW w:w="1843"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0,2</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0,2</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0,2</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0,2</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Плотности застройки определены для жилой территории в составе площади застройки жилых зданий и необходимых для их обслуживания площадок различного назначения, подъездов, стоянок, озеленения и благоустройства.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Показатели в смешанной застройке определяются путем интерполяции.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Интенсивность использования территории участков, расположенных в населенном пункте сельского поселения определяется коэффициентом застройки (</w:t>
      </w:r>
      <w:proofErr w:type="spellStart"/>
      <w:r w:rsidRPr="00A73D21">
        <w:rPr>
          <w:rFonts w:ascii="Arial" w:hAnsi="Arial" w:cs="Arial"/>
          <w:sz w:val="24"/>
          <w:szCs w:val="24"/>
        </w:rPr>
        <w:t>Кз</w:t>
      </w:r>
      <w:proofErr w:type="spellEnd"/>
      <w:r w:rsidRPr="00A73D21">
        <w:rPr>
          <w:rFonts w:ascii="Arial" w:hAnsi="Arial" w:cs="Arial"/>
          <w:sz w:val="24"/>
          <w:szCs w:val="24"/>
        </w:rPr>
        <w:t>) и коэффициентом плотности застройки (</w:t>
      </w:r>
      <w:proofErr w:type="spellStart"/>
      <w:r w:rsidRPr="00A73D21">
        <w:rPr>
          <w:rFonts w:ascii="Arial" w:hAnsi="Arial" w:cs="Arial"/>
          <w:sz w:val="24"/>
          <w:szCs w:val="24"/>
        </w:rPr>
        <w:t>Кпз</w:t>
      </w:r>
      <w:proofErr w:type="spellEnd"/>
      <w:r w:rsidRPr="00A73D21">
        <w:rPr>
          <w:rFonts w:ascii="Arial" w:hAnsi="Arial" w:cs="Arial"/>
          <w:sz w:val="24"/>
          <w:szCs w:val="24"/>
        </w:rPr>
        <w:t xml:space="preserve">).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Рекомендуемые параметры застройки (</w:t>
      </w:r>
      <w:proofErr w:type="spellStart"/>
      <w:r w:rsidRPr="00A73D21">
        <w:rPr>
          <w:rFonts w:ascii="Arial" w:hAnsi="Arial" w:cs="Arial"/>
          <w:sz w:val="24"/>
          <w:szCs w:val="24"/>
        </w:rPr>
        <w:t>Кз</w:t>
      </w:r>
      <w:proofErr w:type="spellEnd"/>
      <w:r w:rsidRPr="00A73D21">
        <w:rPr>
          <w:rFonts w:ascii="Arial" w:hAnsi="Arial" w:cs="Arial"/>
          <w:sz w:val="24"/>
          <w:szCs w:val="24"/>
        </w:rPr>
        <w:t xml:space="preserve"> и </w:t>
      </w:r>
      <w:proofErr w:type="spellStart"/>
      <w:r w:rsidRPr="00A73D21">
        <w:rPr>
          <w:rFonts w:ascii="Arial" w:hAnsi="Arial" w:cs="Arial"/>
          <w:sz w:val="24"/>
          <w:szCs w:val="24"/>
        </w:rPr>
        <w:t>Кпз</w:t>
      </w:r>
      <w:proofErr w:type="spellEnd"/>
      <w:r w:rsidRPr="00A73D21">
        <w:rPr>
          <w:rFonts w:ascii="Arial" w:hAnsi="Arial" w:cs="Arial"/>
          <w:sz w:val="24"/>
          <w:szCs w:val="24"/>
        </w:rPr>
        <w:t>) сельской жилой зоны приведены в рекомендуемой таблице 1.2.2-4.</w:t>
      </w:r>
    </w:p>
    <w:p w:rsidR="0002646A" w:rsidRDefault="00A73D21" w:rsidP="00A73D21">
      <w:pPr>
        <w:pStyle w:val="aa"/>
        <w:jc w:val="both"/>
        <w:rPr>
          <w:rFonts w:ascii="Arial" w:hAnsi="Arial" w:cs="Arial"/>
          <w:sz w:val="24"/>
          <w:szCs w:val="24"/>
          <w:lang w:eastAsia="ar-SA"/>
        </w:rPr>
      </w:pPr>
      <w:r>
        <w:rPr>
          <w:rFonts w:ascii="Arial" w:hAnsi="Arial" w:cs="Arial"/>
          <w:sz w:val="24"/>
          <w:szCs w:val="24"/>
          <w:lang w:eastAsia="ar-SA"/>
        </w:rPr>
        <w:t>Таблица</w:t>
      </w:r>
      <w:r w:rsidR="00547C56">
        <w:rPr>
          <w:rFonts w:ascii="Arial" w:hAnsi="Arial" w:cs="Arial"/>
          <w:sz w:val="24"/>
          <w:szCs w:val="24"/>
          <w:lang w:eastAsia="ar-SA"/>
        </w:rPr>
        <w:t xml:space="preserve"> </w:t>
      </w:r>
      <w:r w:rsidRPr="00A73D21">
        <w:rPr>
          <w:rFonts w:ascii="Arial" w:hAnsi="Arial" w:cs="Arial"/>
          <w:sz w:val="24"/>
          <w:szCs w:val="24"/>
        </w:rPr>
        <w:t>1.2.2-4.</w:t>
      </w:r>
      <w:r>
        <w:rPr>
          <w:rFonts w:ascii="Arial" w:hAnsi="Arial" w:cs="Arial"/>
          <w:sz w:val="24"/>
          <w:szCs w:val="24"/>
          <w:lang w:eastAsia="ar-SA"/>
        </w:rPr>
        <w:t xml:space="preserve"> </w:t>
      </w:r>
      <w:r w:rsidR="0002646A" w:rsidRPr="00A73D21">
        <w:rPr>
          <w:rFonts w:ascii="Arial" w:hAnsi="Arial" w:cs="Arial"/>
          <w:sz w:val="24"/>
          <w:szCs w:val="24"/>
          <w:lang w:eastAsia="ar-SA"/>
        </w:rPr>
        <w:t>Рекомендуемые параметры застройки</w:t>
      </w:r>
    </w:p>
    <w:p w:rsidR="00A73D21" w:rsidRPr="00A73D21" w:rsidRDefault="00A73D21" w:rsidP="00A73D21">
      <w:pPr>
        <w:pStyle w:val="aa"/>
        <w:jc w:val="both"/>
        <w:rPr>
          <w:rFonts w:ascii="Arial" w:hAnsi="Arial" w:cs="Arial"/>
          <w:sz w:val="24"/>
          <w:szCs w:val="24"/>
          <w:lang w:eastAsia="ar-SA"/>
        </w:rPr>
      </w:pPr>
    </w:p>
    <w:tbl>
      <w:tblPr>
        <w:tblW w:w="97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tblPr>
      <w:tblGrid>
        <w:gridCol w:w="1277"/>
        <w:gridCol w:w="2029"/>
        <w:gridCol w:w="2268"/>
        <w:gridCol w:w="1984"/>
        <w:gridCol w:w="2171"/>
      </w:tblGrid>
      <w:tr w:rsidR="0002646A" w:rsidRPr="00A73D21" w:rsidTr="0002646A">
        <w:trPr>
          <w:jc w:val="center"/>
        </w:trPr>
        <w:tc>
          <w:tcPr>
            <w:tcW w:w="1277"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Тип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застройки</w:t>
            </w:r>
          </w:p>
        </w:tc>
        <w:tc>
          <w:tcPr>
            <w:tcW w:w="2029"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Размер земельного участка, м²</w:t>
            </w:r>
          </w:p>
        </w:tc>
        <w:tc>
          <w:tcPr>
            <w:tcW w:w="2268"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Площадь жилого дома,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м² общей площади</w:t>
            </w:r>
          </w:p>
        </w:tc>
        <w:tc>
          <w:tcPr>
            <w:tcW w:w="1984"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Коэффициент застройки </w:t>
            </w:r>
            <w:proofErr w:type="spellStart"/>
            <w:r w:rsidRPr="00A73D21">
              <w:rPr>
                <w:rFonts w:ascii="Courier New" w:hAnsi="Courier New" w:cs="Courier New"/>
                <w:sz w:val="22"/>
                <w:szCs w:val="22"/>
              </w:rPr>
              <w:t>Кз</w:t>
            </w:r>
            <w:proofErr w:type="spellEnd"/>
          </w:p>
        </w:tc>
        <w:tc>
          <w:tcPr>
            <w:tcW w:w="2171"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Коэффициент плотности застройки </w:t>
            </w:r>
            <w:proofErr w:type="spellStart"/>
            <w:r w:rsidRPr="00A73D21">
              <w:rPr>
                <w:rFonts w:ascii="Courier New" w:hAnsi="Courier New" w:cs="Courier New"/>
                <w:sz w:val="22"/>
                <w:szCs w:val="22"/>
              </w:rPr>
              <w:t>Кпз</w:t>
            </w:r>
            <w:proofErr w:type="spellEnd"/>
          </w:p>
        </w:tc>
      </w:tr>
      <w:tr w:rsidR="0002646A" w:rsidRPr="00A73D21" w:rsidTr="0002646A">
        <w:trPr>
          <w:trHeight w:val="284"/>
          <w:jc w:val="center"/>
        </w:trPr>
        <w:tc>
          <w:tcPr>
            <w:tcW w:w="1277"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А</w:t>
            </w:r>
          </w:p>
        </w:tc>
        <w:tc>
          <w:tcPr>
            <w:tcW w:w="2029"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600</w:t>
            </w:r>
          </w:p>
        </w:tc>
        <w:tc>
          <w:tcPr>
            <w:tcW w:w="2268"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360</w:t>
            </w:r>
          </w:p>
        </w:tc>
        <w:tc>
          <w:tcPr>
            <w:tcW w:w="1984"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0,3</w:t>
            </w:r>
          </w:p>
        </w:tc>
        <w:tc>
          <w:tcPr>
            <w:tcW w:w="2171"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0,6</w:t>
            </w:r>
          </w:p>
        </w:tc>
      </w:tr>
      <w:tr w:rsidR="0002646A" w:rsidRPr="00A73D21" w:rsidTr="0002646A">
        <w:trPr>
          <w:trHeight w:val="284"/>
          <w:jc w:val="center"/>
        </w:trPr>
        <w:tc>
          <w:tcPr>
            <w:tcW w:w="1277" w:type="dxa"/>
            <w:vAlign w:val="center"/>
          </w:tcPr>
          <w:p w:rsidR="0002646A" w:rsidRPr="00A73D21" w:rsidRDefault="0002646A" w:rsidP="00A73D21">
            <w:pPr>
              <w:pStyle w:val="aa"/>
              <w:jc w:val="both"/>
              <w:rPr>
                <w:rFonts w:ascii="Courier New" w:hAnsi="Courier New" w:cs="Courier New"/>
                <w:sz w:val="22"/>
                <w:szCs w:val="22"/>
              </w:rPr>
            </w:pPr>
          </w:p>
        </w:tc>
        <w:tc>
          <w:tcPr>
            <w:tcW w:w="2029"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500</w:t>
            </w:r>
          </w:p>
        </w:tc>
        <w:tc>
          <w:tcPr>
            <w:tcW w:w="2268"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300</w:t>
            </w:r>
          </w:p>
        </w:tc>
        <w:tc>
          <w:tcPr>
            <w:tcW w:w="1984"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0,3</w:t>
            </w:r>
          </w:p>
        </w:tc>
        <w:tc>
          <w:tcPr>
            <w:tcW w:w="2171"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0,6</w:t>
            </w:r>
          </w:p>
        </w:tc>
      </w:tr>
      <w:tr w:rsidR="0002646A" w:rsidRPr="00A73D21" w:rsidTr="0002646A">
        <w:trPr>
          <w:trHeight w:val="284"/>
          <w:jc w:val="center"/>
        </w:trPr>
        <w:tc>
          <w:tcPr>
            <w:tcW w:w="1277" w:type="dxa"/>
            <w:vAlign w:val="center"/>
          </w:tcPr>
          <w:p w:rsidR="0002646A" w:rsidRPr="00A73D21" w:rsidRDefault="0002646A" w:rsidP="00A73D21">
            <w:pPr>
              <w:pStyle w:val="aa"/>
              <w:jc w:val="both"/>
              <w:rPr>
                <w:rFonts w:ascii="Courier New" w:hAnsi="Courier New" w:cs="Courier New"/>
                <w:sz w:val="22"/>
                <w:szCs w:val="22"/>
              </w:rPr>
            </w:pPr>
          </w:p>
        </w:tc>
        <w:tc>
          <w:tcPr>
            <w:tcW w:w="2029"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400</w:t>
            </w:r>
          </w:p>
        </w:tc>
        <w:tc>
          <w:tcPr>
            <w:tcW w:w="2268"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240</w:t>
            </w:r>
          </w:p>
        </w:tc>
        <w:tc>
          <w:tcPr>
            <w:tcW w:w="1984"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0,3</w:t>
            </w:r>
          </w:p>
        </w:tc>
        <w:tc>
          <w:tcPr>
            <w:tcW w:w="2171"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0,6</w:t>
            </w:r>
          </w:p>
        </w:tc>
      </w:tr>
      <w:tr w:rsidR="0002646A" w:rsidRPr="00A73D21" w:rsidTr="0002646A">
        <w:trPr>
          <w:trHeight w:val="284"/>
          <w:jc w:val="center"/>
        </w:trPr>
        <w:tc>
          <w:tcPr>
            <w:tcW w:w="1277" w:type="dxa"/>
            <w:vAlign w:val="center"/>
          </w:tcPr>
          <w:p w:rsidR="0002646A" w:rsidRPr="00A73D21" w:rsidRDefault="0002646A" w:rsidP="00A73D21">
            <w:pPr>
              <w:pStyle w:val="aa"/>
              <w:jc w:val="both"/>
              <w:rPr>
                <w:rFonts w:ascii="Courier New" w:hAnsi="Courier New" w:cs="Courier New"/>
                <w:sz w:val="22"/>
                <w:szCs w:val="22"/>
              </w:rPr>
            </w:pPr>
          </w:p>
        </w:tc>
        <w:tc>
          <w:tcPr>
            <w:tcW w:w="2029"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300</w:t>
            </w:r>
          </w:p>
        </w:tc>
        <w:tc>
          <w:tcPr>
            <w:tcW w:w="2268"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240</w:t>
            </w:r>
          </w:p>
        </w:tc>
        <w:tc>
          <w:tcPr>
            <w:tcW w:w="1984"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0,4</w:t>
            </w:r>
          </w:p>
        </w:tc>
        <w:tc>
          <w:tcPr>
            <w:tcW w:w="2171"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0,8</w:t>
            </w:r>
          </w:p>
        </w:tc>
      </w:tr>
      <w:tr w:rsidR="0002646A" w:rsidRPr="00A73D21" w:rsidTr="0002646A">
        <w:trPr>
          <w:trHeight w:val="284"/>
          <w:jc w:val="center"/>
        </w:trPr>
        <w:tc>
          <w:tcPr>
            <w:tcW w:w="1277"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Б</w:t>
            </w:r>
          </w:p>
        </w:tc>
        <w:tc>
          <w:tcPr>
            <w:tcW w:w="2029"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200</w:t>
            </w:r>
          </w:p>
        </w:tc>
        <w:tc>
          <w:tcPr>
            <w:tcW w:w="2268"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160</w:t>
            </w:r>
          </w:p>
        </w:tc>
        <w:tc>
          <w:tcPr>
            <w:tcW w:w="1984"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0,4</w:t>
            </w:r>
          </w:p>
        </w:tc>
        <w:tc>
          <w:tcPr>
            <w:tcW w:w="2171" w:type="dxa"/>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0,8</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А – застройка усадебного и коттеджного типа с размером участков от 400 до 600 м² и </w:t>
      </w:r>
      <w:proofErr w:type="spellStart"/>
      <w:r w:rsidRPr="00A73D21">
        <w:rPr>
          <w:rFonts w:ascii="Arial" w:hAnsi="Arial" w:cs="Arial"/>
          <w:sz w:val="24"/>
          <w:szCs w:val="24"/>
        </w:rPr>
        <w:t>коттеджно-блокированного</w:t>
      </w:r>
      <w:proofErr w:type="spellEnd"/>
      <w:r w:rsidRPr="00A73D21">
        <w:rPr>
          <w:rFonts w:ascii="Arial" w:hAnsi="Arial" w:cs="Arial"/>
          <w:sz w:val="24"/>
          <w:szCs w:val="24"/>
        </w:rPr>
        <w:t xml:space="preserve"> типа (2-4-квартирные сблокированные дома с участками 300-400 м² с минимальной хозяйственной частью);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Б – многоквартирная жилая застройка блокированного типа с </w:t>
      </w:r>
      <w:proofErr w:type="spellStart"/>
      <w:r w:rsidRPr="00A73D21">
        <w:rPr>
          <w:rFonts w:ascii="Arial" w:hAnsi="Arial" w:cs="Arial"/>
          <w:sz w:val="24"/>
          <w:szCs w:val="24"/>
        </w:rPr>
        <w:t>приквартирными</w:t>
      </w:r>
      <w:proofErr w:type="spellEnd"/>
      <w:r w:rsidRPr="00A73D21">
        <w:rPr>
          <w:rFonts w:ascii="Arial" w:hAnsi="Arial" w:cs="Arial"/>
          <w:sz w:val="24"/>
          <w:szCs w:val="24"/>
        </w:rPr>
        <w:t xml:space="preserve"> участками размером 200 м².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При размерах </w:t>
      </w:r>
      <w:proofErr w:type="spellStart"/>
      <w:r w:rsidRPr="00A73D21">
        <w:rPr>
          <w:rFonts w:ascii="Arial" w:hAnsi="Arial" w:cs="Arial"/>
          <w:sz w:val="24"/>
          <w:szCs w:val="24"/>
        </w:rPr>
        <w:t>приквартирных</w:t>
      </w:r>
      <w:proofErr w:type="spellEnd"/>
      <w:r w:rsidRPr="00A73D21">
        <w:rPr>
          <w:rFonts w:ascii="Arial" w:hAnsi="Arial" w:cs="Arial"/>
          <w:sz w:val="24"/>
          <w:szCs w:val="24"/>
        </w:rPr>
        <w:t xml:space="preserve"> земельных участков менее 200 м² плотность застройки (</w:t>
      </w:r>
      <w:proofErr w:type="spellStart"/>
      <w:r w:rsidRPr="00A73D21">
        <w:rPr>
          <w:rFonts w:ascii="Arial" w:hAnsi="Arial" w:cs="Arial"/>
          <w:sz w:val="24"/>
          <w:szCs w:val="24"/>
        </w:rPr>
        <w:t>Кпз</w:t>
      </w:r>
      <w:proofErr w:type="spellEnd"/>
      <w:r w:rsidRPr="00A73D21">
        <w:rPr>
          <w:rFonts w:ascii="Arial" w:hAnsi="Arial" w:cs="Arial"/>
          <w:sz w:val="24"/>
          <w:szCs w:val="24"/>
        </w:rPr>
        <w:t xml:space="preserve">) не должна превышать 1,2. При этом </w:t>
      </w:r>
      <w:proofErr w:type="spellStart"/>
      <w:r w:rsidRPr="00A73D21">
        <w:rPr>
          <w:rFonts w:ascii="Arial" w:hAnsi="Arial" w:cs="Arial"/>
          <w:sz w:val="24"/>
          <w:szCs w:val="24"/>
        </w:rPr>
        <w:t>Кз</w:t>
      </w:r>
      <w:proofErr w:type="spellEnd"/>
      <w:r w:rsidRPr="00A73D21">
        <w:rPr>
          <w:rFonts w:ascii="Arial" w:hAnsi="Arial" w:cs="Arial"/>
          <w:sz w:val="24"/>
          <w:szCs w:val="24"/>
        </w:rPr>
        <w:t xml:space="preserve"> не нормируется при соблюдении санитарно-гигиенических и противопожарных требований.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Расстояния между жилыми, жилыми и общественными, а также размещаемыми в застройке производственными зданиями на территории сельских поселений следует принимать на основе расчетов инсоляции и освещенности согласно требованиям действующих санитарных правил и нормативов, норм инсоляции, приведенных в разделе «Охрана окружающей среды» и противопожарных требований.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Между длинными сторонами жилых зданий высотой 2-3 этажа следует принимать расстояния (бытовые разрывы) не менее 15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Минимальные расстояния между зданиями, а также между крайними строениями и группами строений на </w:t>
      </w:r>
      <w:proofErr w:type="spellStart"/>
      <w:r w:rsidRPr="00A73D21">
        <w:rPr>
          <w:rFonts w:ascii="Arial" w:hAnsi="Arial" w:cs="Arial"/>
          <w:sz w:val="24"/>
          <w:szCs w:val="24"/>
        </w:rPr>
        <w:t>приквартирных</w:t>
      </w:r>
      <w:proofErr w:type="spellEnd"/>
      <w:r w:rsidRPr="00A73D21">
        <w:rPr>
          <w:rFonts w:ascii="Arial" w:hAnsi="Arial" w:cs="Arial"/>
          <w:sz w:val="24"/>
          <w:szCs w:val="24"/>
        </w:rPr>
        <w:t xml:space="preserve"> участках принимаются в соответствии с требованиями Федерального </w:t>
      </w:r>
      <w:r w:rsidR="00547C56">
        <w:rPr>
          <w:rFonts w:ascii="Arial" w:hAnsi="Arial" w:cs="Arial"/>
          <w:sz w:val="24"/>
          <w:szCs w:val="24"/>
        </w:rPr>
        <w:t>закона от 22.07.2008г.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До границы соседнего </w:t>
      </w:r>
      <w:proofErr w:type="spellStart"/>
      <w:r w:rsidRPr="00A73D21">
        <w:rPr>
          <w:rFonts w:ascii="Arial" w:hAnsi="Arial" w:cs="Arial"/>
          <w:sz w:val="24"/>
          <w:szCs w:val="24"/>
        </w:rPr>
        <w:t>приквартирного</w:t>
      </w:r>
      <w:proofErr w:type="spellEnd"/>
      <w:r w:rsidRPr="00A73D21">
        <w:rPr>
          <w:rFonts w:ascii="Arial" w:hAnsi="Arial" w:cs="Arial"/>
          <w:sz w:val="24"/>
          <w:szCs w:val="24"/>
        </w:rPr>
        <w:t xml:space="preserve"> участка расстояния по санитарно-бытовым и зооветеринарным требованиям должны быть не менее: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усадебного, одно-, двухквартирного дома – 3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постройки для содержания скота и птицы – 4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других построек (бани, автостоянки и др.) – 1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w:t>
      </w:r>
      <w:proofErr w:type="spellStart"/>
      <w:r w:rsidRPr="00A73D21">
        <w:rPr>
          <w:rFonts w:ascii="Arial" w:hAnsi="Arial" w:cs="Arial"/>
          <w:sz w:val="24"/>
          <w:szCs w:val="24"/>
        </w:rPr>
        <w:t>приквартирных</w:t>
      </w:r>
      <w:proofErr w:type="spellEnd"/>
      <w:r w:rsidRPr="00A73D21">
        <w:rPr>
          <w:rFonts w:ascii="Arial" w:hAnsi="Arial" w:cs="Arial"/>
          <w:sz w:val="24"/>
          <w:szCs w:val="24"/>
        </w:rPr>
        <w:t xml:space="preserve"> земельных участках содержание скота и птицы допускается лишь в районах усадебной застройки с размером участка не менее 0,1 га. На участках предусматриваются хозяйственные постройки для содержания скота и птицы, хранения кормов, инвентаря, топлива и других хозяйственных нужд, бани, а также хозяйственные подъезды и скотопрогоны.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Расстояния от помещений (сооружений) для содержания и разведения животных до объектов жилой застройки должно быть не менее указанного в таблице 1.2.2-5.</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1.2.2-5.</w:t>
      </w:r>
      <w:r w:rsidR="0002646A" w:rsidRPr="00A73D21">
        <w:rPr>
          <w:rFonts w:ascii="Arial" w:hAnsi="Arial" w:cs="Arial"/>
          <w:sz w:val="24"/>
          <w:szCs w:val="24"/>
        </w:rPr>
        <w:t>Расстояние от помещений (сооружений) для содержания и разведения животных до объектов жилой застройки</w:t>
      </w:r>
    </w:p>
    <w:p w:rsidR="00A73D21" w:rsidRPr="00A73D21" w:rsidRDefault="00A73D21" w:rsidP="00A73D21">
      <w:pPr>
        <w:pStyle w:val="aa"/>
        <w:jc w:val="both"/>
        <w:rPr>
          <w:rFonts w:ascii="Arial" w:hAnsi="Arial" w:cs="Arial"/>
          <w:sz w:val="24"/>
          <w:szCs w:val="24"/>
        </w:rPr>
      </w:pPr>
    </w:p>
    <w:tbl>
      <w:tblPr>
        <w:tblW w:w="10084" w:type="dxa"/>
        <w:jc w:val="center"/>
        <w:tblLayout w:type="fixed"/>
        <w:tblLook w:val="0000"/>
      </w:tblPr>
      <w:tblGrid>
        <w:gridCol w:w="1921"/>
        <w:gridCol w:w="1124"/>
        <w:gridCol w:w="1125"/>
        <w:gridCol w:w="1125"/>
        <w:gridCol w:w="1331"/>
        <w:gridCol w:w="1149"/>
        <w:gridCol w:w="1149"/>
        <w:gridCol w:w="1160"/>
      </w:tblGrid>
      <w:tr w:rsidR="0002646A" w:rsidRPr="00A73D21" w:rsidTr="0002646A">
        <w:trPr>
          <w:cantSplit/>
          <w:trHeight w:hRule="exact" w:val="263"/>
          <w:jc w:val="center"/>
        </w:trPr>
        <w:tc>
          <w:tcPr>
            <w:tcW w:w="1921" w:type="dxa"/>
            <w:vMerge w:val="restart"/>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Нормативный разрыв, м</w:t>
            </w:r>
          </w:p>
        </w:tc>
        <w:tc>
          <w:tcPr>
            <w:tcW w:w="8163" w:type="dxa"/>
            <w:gridSpan w:val="7"/>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Поголовье (шт.), не более</w:t>
            </w:r>
          </w:p>
        </w:tc>
      </w:tr>
      <w:tr w:rsidR="0002646A" w:rsidRPr="00A73D21" w:rsidTr="0002646A">
        <w:trPr>
          <w:cantSplit/>
          <w:jc w:val="center"/>
        </w:trPr>
        <w:tc>
          <w:tcPr>
            <w:tcW w:w="1921" w:type="dxa"/>
            <w:vMerge/>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1124"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свиньи</w:t>
            </w:r>
          </w:p>
        </w:tc>
        <w:tc>
          <w:tcPr>
            <w:tcW w:w="1125"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коровы, бычки</w:t>
            </w:r>
          </w:p>
        </w:tc>
        <w:tc>
          <w:tcPr>
            <w:tcW w:w="1125"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овцы, козы</w:t>
            </w:r>
          </w:p>
        </w:tc>
        <w:tc>
          <w:tcPr>
            <w:tcW w:w="1331"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кролики - матки</w:t>
            </w:r>
          </w:p>
        </w:tc>
        <w:tc>
          <w:tcPr>
            <w:tcW w:w="1149"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птица</w:t>
            </w:r>
          </w:p>
        </w:tc>
        <w:tc>
          <w:tcPr>
            <w:tcW w:w="1149"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лошади</w:t>
            </w:r>
          </w:p>
        </w:tc>
        <w:tc>
          <w:tcPr>
            <w:tcW w:w="1160"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нутрии, песцы</w:t>
            </w:r>
          </w:p>
        </w:tc>
      </w:tr>
      <w:tr w:rsidR="0002646A" w:rsidRPr="00A73D21" w:rsidTr="0002646A">
        <w:trPr>
          <w:jc w:val="center"/>
        </w:trPr>
        <w:tc>
          <w:tcPr>
            <w:tcW w:w="192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1124"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133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w:t>
            </w:r>
          </w:p>
        </w:tc>
        <w:tc>
          <w:tcPr>
            <w:tcW w:w="116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w:t>
            </w:r>
          </w:p>
        </w:tc>
      </w:tr>
      <w:tr w:rsidR="0002646A" w:rsidRPr="00A73D21" w:rsidTr="0002646A">
        <w:trPr>
          <w:jc w:val="center"/>
        </w:trPr>
        <w:tc>
          <w:tcPr>
            <w:tcW w:w="192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1124"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8</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8</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c>
          <w:tcPr>
            <w:tcW w:w="133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45</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8</w:t>
            </w:r>
          </w:p>
        </w:tc>
        <w:tc>
          <w:tcPr>
            <w:tcW w:w="116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8</w:t>
            </w:r>
          </w:p>
        </w:tc>
      </w:tr>
      <w:tr w:rsidR="0002646A" w:rsidRPr="00A73D21" w:rsidTr="0002646A">
        <w:trPr>
          <w:jc w:val="center"/>
        </w:trPr>
        <w:tc>
          <w:tcPr>
            <w:tcW w:w="192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1124"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133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116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r>
      <w:tr w:rsidR="0002646A" w:rsidRPr="00A73D21" w:rsidTr="0002646A">
        <w:trPr>
          <w:jc w:val="center"/>
        </w:trPr>
        <w:tc>
          <w:tcPr>
            <w:tcW w:w="192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c>
          <w:tcPr>
            <w:tcW w:w="1124"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c>
          <w:tcPr>
            <w:tcW w:w="1125"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w:t>
            </w:r>
          </w:p>
        </w:tc>
        <w:tc>
          <w:tcPr>
            <w:tcW w:w="1331"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75</w:t>
            </w:r>
          </w:p>
        </w:tc>
        <w:tc>
          <w:tcPr>
            <w:tcW w:w="1149"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c>
          <w:tcPr>
            <w:tcW w:w="1160"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Расстояния от одно-, двухквартирных жилых домов и хозяйственных построек (сараев, гаражей, бань) на приусадебном земельном участке до жилых домов и хозяйственных построек на соседних приусадебных земельных участках следует принимать в соответствии с требованиями Фе</w:t>
      </w:r>
      <w:r w:rsidR="00547C56">
        <w:rPr>
          <w:rFonts w:ascii="Arial" w:hAnsi="Arial" w:cs="Arial"/>
          <w:sz w:val="24"/>
          <w:szCs w:val="24"/>
        </w:rPr>
        <w:t>дерального закона от 22.07.2008г.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Размеры хозяйственных построек, размещаемых в сельских населенных пунктах на приусадебных и </w:t>
      </w:r>
      <w:proofErr w:type="spellStart"/>
      <w:r w:rsidRPr="00A73D21">
        <w:rPr>
          <w:rFonts w:ascii="Arial" w:hAnsi="Arial" w:cs="Arial"/>
          <w:sz w:val="24"/>
          <w:szCs w:val="24"/>
        </w:rPr>
        <w:t>приквартирных</w:t>
      </w:r>
      <w:proofErr w:type="spellEnd"/>
      <w:r w:rsidRPr="00A73D21">
        <w:rPr>
          <w:rFonts w:ascii="Arial" w:hAnsi="Arial" w:cs="Arial"/>
          <w:sz w:val="24"/>
          <w:szCs w:val="24"/>
        </w:rPr>
        <w:t xml:space="preserve"> участках и за пределами жилой зоны, следует принимать в соответствии с правилами землепользования и застройки.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населенных пунктах проживания коренных малочисленных народов на участках жилой зоны рекомендуется предусматривать хозяйственные постройки площадью не менее 12-20 м² на семью.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Хозяйственные постройки следует группировать в хозяйственные блоки.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сельских населенных пунктах размещаемые в пределах жилой зоны группы сараев должны содержать не более 30 блоков каждая.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Сараи для скота и птицы следует предусматривать на расстоянии от окон жилых помещений дома: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одиночные или двойные – не менее 15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 8 блоков – не менее 25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свыше 8 до 30 блоков – не менее 50 м.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Площадь застройки сблокированных сараев не должна превышать 800 м². Расстояния между группами сараев следует принимать в соответствии с требованиями Фе</w:t>
      </w:r>
      <w:r w:rsidR="00547C56">
        <w:rPr>
          <w:rFonts w:ascii="Arial" w:hAnsi="Arial" w:cs="Arial"/>
          <w:sz w:val="24"/>
          <w:szCs w:val="24"/>
        </w:rPr>
        <w:t>дерального закона от 22.07.2008г.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Расстояния от сараев для скота и птицы до шахтных колодцев должно быть не менее 50 м. Колодцы должны располагаться выше по потоку грунтовых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Допускается пристройка хозяйственного сарая, автостоянки, бани, теплицы к усадебному дому с соблюдением требований санитарных, зооветеринарных и противопожарных норм.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Постройки для содержания скота и птицы допускается пристраивать только к домам усадебного типа при изоляции от жилых комнат не менее чем тремя подсобными помещениями; при этом помещения для скота и птицы должны иметь изолированный наружный вход, расположенный не ближе 7 м от входа в дом.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сельского населенного пункта усадебный, одно- двухквартирный дом должен отстоять от красной линии улиц не менее чем на 5 м, от красной линии проездов – не менее чем на 3 м. Расстояние от хозяйственных построек до красных линий улиц и проездов должно быть не менее 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районах усадебной застройки жилые дома могут размещаться по красной линии жилых улиц в соответствии со сложившимися местными традициями.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Проектирование улично-дорожной сети, а также въездов на территорию жилой застройки следует осуществлять в соответствии с требованиями раздела «Зоны транспортной инфраструктуры».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устройстве отдельно стоящих и встроено-пристроенных автостоянок допускается их проектирование без соблюдения нормативов на проектирование мест стоянок автомобилей.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территории сельской малоэтажной жилой застройки предусматривается 100-% обеспеченность </w:t>
      </w:r>
      <w:proofErr w:type="spellStart"/>
      <w:r w:rsidRPr="00A73D21">
        <w:rPr>
          <w:rFonts w:ascii="Arial" w:hAnsi="Arial" w:cs="Arial"/>
          <w:sz w:val="24"/>
          <w:szCs w:val="24"/>
        </w:rPr>
        <w:t>машино-местами</w:t>
      </w:r>
      <w:proofErr w:type="spellEnd"/>
      <w:r w:rsidRPr="00A73D21">
        <w:rPr>
          <w:rFonts w:ascii="Arial" w:hAnsi="Arial" w:cs="Arial"/>
          <w:sz w:val="24"/>
          <w:szCs w:val="24"/>
        </w:rPr>
        <w:t xml:space="preserve"> для хранения и парковки легковых автомобилей и других транспортных средств.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с застройкой жилыми домами усадебного типа стоянки размещаются в пределах отведенного участка.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Автостоянки, обслуживающие многоквартирные дома различной планировочной структуры сельской жилой застройки размещаются в соответствии с разделом «Зоны транспортной инфраструктуры»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Хозяйственные площадки в сельской жилой зоне предусматриваются на приусадебных участках (кроме площадок для мусоросборников, размещенных из расчета 1 контейнер на 10 домов), но не далее, чем 100 м от входа в дом.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Ограждение земельных участков, примыкающих к жилому дому, должно быть единообразным с обеих сторон улицы на протяжении не менее одного квартала и иметь высоту не более 1,8 м. Высота ограждения перед домом в пределах отступа от красной линии не должна превышать 1,5-2 м, если иное не предусмотрено правилами землепользования и застройки.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Площадь озелененных территорий общего пользования сельских населенных пунктов в сельских поселениях следует определять в соответствии с требованиями раздела «Рекреационные зоны»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Учреждения и предприятия обслуживания в населенных пунктах сельских поселений следует размещать из расчета обеспечения жителей услугами первой необходимости в пределах пешеходной доступности не более 30 минут. Обеспечение объектами более высокого уровня обслуживания следует предусматривать на территории сельских поселений.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Нормативы по обслуживанию сельского населения предприятиями и учреждениями обслуживания, радиусы обслуживания, пешеходная и транспортная доступность определяются в соответствии с требованиями раздела «Учреждения и предприятия социальной инфраструктуры».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Рекомендуемые удельные показатели нормируемых элементов территории населенного пункта в пределах сельского поселения принимаются в соответствии с таблицей 1.2.2-6.</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1.2.2-6.</w:t>
      </w:r>
      <w:r>
        <w:rPr>
          <w:rFonts w:ascii="Arial" w:hAnsi="Arial" w:cs="Arial"/>
          <w:sz w:val="24"/>
          <w:szCs w:val="24"/>
        </w:rPr>
        <w:t xml:space="preserve"> </w:t>
      </w:r>
      <w:r w:rsidR="0002646A" w:rsidRPr="00A73D21">
        <w:rPr>
          <w:rFonts w:ascii="Arial" w:hAnsi="Arial" w:cs="Arial"/>
          <w:sz w:val="24"/>
          <w:szCs w:val="24"/>
        </w:rPr>
        <w:t>Рекомендуемые удельные показатели нормируемых элементов территории населенного пункта в пределах сельского поселения</w:t>
      </w:r>
    </w:p>
    <w:p w:rsidR="00A73D21" w:rsidRPr="00A73D21" w:rsidRDefault="00A73D21" w:rsidP="00A73D21">
      <w:pPr>
        <w:pStyle w:val="aa"/>
        <w:jc w:val="both"/>
        <w:rPr>
          <w:rFonts w:ascii="Arial" w:hAnsi="Arial" w:cs="Arial"/>
          <w:sz w:val="24"/>
          <w:szCs w:val="24"/>
        </w:rPr>
      </w:pPr>
    </w:p>
    <w:tbl>
      <w:tblPr>
        <w:tblW w:w="10081" w:type="dxa"/>
        <w:jc w:val="center"/>
        <w:tblLayout w:type="fixed"/>
        <w:tblLook w:val="0000"/>
      </w:tblPr>
      <w:tblGrid>
        <w:gridCol w:w="927"/>
        <w:gridCol w:w="4573"/>
        <w:gridCol w:w="4581"/>
      </w:tblGrid>
      <w:tr w:rsidR="0002646A" w:rsidRPr="00A73D21" w:rsidTr="0002646A">
        <w:trPr>
          <w:trHeight w:val="284"/>
          <w:jc w:val="center"/>
        </w:trPr>
        <w:tc>
          <w:tcPr>
            <w:tcW w:w="927"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 xml:space="preserve">№ </w:t>
            </w:r>
            <w:proofErr w:type="spellStart"/>
            <w:r w:rsidRPr="00A73D21">
              <w:rPr>
                <w:rFonts w:ascii="Courier New" w:hAnsi="Courier New" w:cs="Courier New"/>
                <w:sz w:val="24"/>
                <w:szCs w:val="24"/>
              </w:rPr>
              <w:t>п</w:t>
            </w:r>
            <w:proofErr w:type="spellEnd"/>
            <w:r w:rsidRPr="00A73D21">
              <w:rPr>
                <w:rFonts w:ascii="Courier New" w:hAnsi="Courier New" w:cs="Courier New"/>
                <w:sz w:val="24"/>
                <w:szCs w:val="24"/>
              </w:rPr>
              <w:t>/</w:t>
            </w:r>
            <w:proofErr w:type="spellStart"/>
            <w:r w:rsidRPr="00A73D21">
              <w:rPr>
                <w:rFonts w:ascii="Courier New" w:hAnsi="Courier New" w:cs="Courier New"/>
                <w:sz w:val="24"/>
                <w:szCs w:val="24"/>
              </w:rPr>
              <w:t>п</w:t>
            </w:r>
            <w:proofErr w:type="spellEnd"/>
          </w:p>
        </w:tc>
        <w:tc>
          <w:tcPr>
            <w:tcW w:w="4573"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Элементы территории</w:t>
            </w:r>
          </w:p>
        </w:tc>
        <w:tc>
          <w:tcPr>
            <w:tcW w:w="4581"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Удельная площадь, м²/чел., не менее</w:t>
            </w:r>
          </w:p>
        </w:tc>
      </w:tr>
      <w:tr w:rsidR="0002646A" w:rsidRPr="00A73D21" w:rsidTr="0002646A">
        <w:trPr>
          <w:trHeight w:val="227"/>
          <w:jc w:val="center"/>
        </w:trPr>
        <w:tc>
          <w:tcPr>
            <w:tcW w:w="927" w:type="dxa"/>
            <w:tcBorders>
              <w:top w:val="single" w:sz="4" w:space="0" w:color="000000"/>
              <w:left w:val="single" w:sz="4" w:space="0" w:color="000000"/>
            </w:tcBorders>
          </w:tcPr>
          <w:p w:rsidR="0002646A" w:rsidRPr="00A73D21" w:rsidRDefault="0002646A" w:rsidP="00A73D21">
            <w:pPr>
              <w:pStyle w:val="aa"/>
              <w:jc w:val="both"/>
              <w:rPr>
                <w:rFonts w:ascii="Courier New" w:hAnsi="Courier New" w:cs="Courier New"/>
                <w:sz w:val="24"/>
                <w:szCs w:val="24"/>
              </w:rPr>
            </w:pPr>
          </w:p>
        </w:tc>
        <w:tc>
          <w:tcPr>
            <w:tcW w:w="4573" w:type="dxa"/>
            <w:tcBorders>
              <w:top w:val="single" w:sz="4" w:space="0" w:color="000000"/>
              <w:left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Территория, в том числе</w:t>
            </w:r>
          </w:p>
        </w:tc>
        <w:tc>
          <w:tcPr>
            <w:tcW w:w="4581" w:type="dxa"/>
            <w:tcBorders>
              <w:top w:val="single" w:sz="4" w:space="0" w:color="000000"/>
              <w:left w:val="single" w:sz="4" w:space="0" w:color="000000"/>
              <w:right w:val="single" w:sz="4" w:space="0" w:color="000000"/>
            </w:tcBorders>
          </w:tcPr>
          <w:p w:rsidR="0002646A" w:rsidRPr="00A73D21" w:rsidRDefault="0002646A" w:rsidP="00A73D21">
            <w:pPr>
              <w:pStyle w:val="aa"/>
              <w:jc w:val="both"/>
              <w:rPr>
                <w:rFonts w:ascii="Courier New" w:hAnsi="Courier New" w:cs="Courier New"/>
                <w:sz w:val="24"/>
                <w:szCs w:val="24"/>
              </w:rPr>
            </w:pPr>
          </w:p>
        </w:tc>
      </w:tr>
      <w:tr w:rsidR="0002646A" w:rsidRPr="00A73D21" w:rsidTr="0002646A">
        <w:trPr>
          <w:trHeight w:val="227"/>
          <w:jc w:val="center"/>
        </w:trPr>
        <w:tc>
          <w:tcPr>
            <w:tcW w:w="927" w:type="dxa"/>
            <w:tcBorders>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1</w:t>
            </w:r>
          </w:p>
        </w:tc>
        <w:tc>
          <w:tcPr>
            <w:tcW w:w="4573" w:type="dxa"/>
            <w:tcBorders>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участки общеобразовательных школ</w:t>
            </w:r>
          </w:p>
        </w:tc>
        <w:tc>
          <w:tcPr>
            <w:tcW w:w="4581" w:type="dxa"/>
            <w:tcBorders>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10,0</w:t>
            </w:r>
          </w:p>
        </w:tc>
      </w:tr>
      <w:tr w:rsidR="0002646A" w:rsidRPr="00A73D21" w:rsidTr="0002646A">
        <w:trPr>
          <w:trHeight w:val="227"/>
          <w:jc w:val="center"/>
        </w:trPr>
        <w:tc>
          <w:tcPr>
            <w:tcW w:w="927"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2</w:t>
            </w:r>
          </w:p>
        </w:tc>
        <w:tc>
          <w:tcPr>
            <w:tcW w:w="4573"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участки ДОУ</w:t>
            </w:r>
          </w:p>
        </w:tc>
        <w:tc>
          <w:tcPr>
            <w:tcW w:w="4581"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2,7</w:t>
            </w:r>
          </w:p>
        </w:tc>
      </w:tr>
      <w:tr w:rsidR="0002646A" w:rsidRPr="00A73D21" w:rsidTr="0002646A">
        <w:trPr>
          <w:trHeight w:val="227"/>
          <w:jc w:val="center"/>
        </w:trPr>
        <w:tc>
          <w:tcPr>
            <w:tcW w:w="927"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3</w:t>
            </w:r>
          </w:p>
        </w:tc>
        <w:tc>
          <w:tcPr>
            <w:tcW w:w="4573"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участки объектов обслуживания</w:t>
            </w:r>
          </w:p>
        </w:tc>
        <w:tc>
          <w:tcPr>
            <w:tcW w:w="4581" w:type="dxa"/>
            <w:tcBorders>
              <w:top w:val="single" w:sz="4" w:space="0" w:color="000000"/>
              <w:left w:val="single" w:sz="4" w:space="0" w:color="000000"/>
              <w:bottom w:val="single" w:sz="4" w:space="0" w:color="000000"/>
              <w:right w:val="single" w:sz="4" w:space="0" w:color="000000"/>
            </w:tcBorders>
          </w:tcPr>
          <w:p w:rsidR="0002646A" w:rsidRPr="00A73D21" w:rsidRDefault="0002646A" w:rsidP="00A73D21">
            <w:pPr>
              <w:pStyle w:val="aa"/>
              <w:jc w:val="both"/>
              <w:rPr>
                <w:rFonts w:ascii="Courier New" w:hAnsi="Courier New" w:cs="Courier New"/>
                <w:sz w:val="24"/>
                <w:szCs w:val="24"/>
              </w:rPr>
            </w:pPr>
            <w:r w:rsidRPr="00A73D21">
              <w:rPr>
                <w:rFonts w:ascii="Courier New" w:hAnsi="Courier New" w:cs="Courier New"/>
                <w:sz w:val="24"/>
                <w:szCs w:val="24"/>
              </w:rPr>
              <w:t>0,8</w:t>
            </w:r>
          </w:p>
        </w:tc>
      </w:tr>
    </w:tbl>
    <w:p w:rsidR="0002646A" w:rsidRPr="00A73D21" w:rsidRDefault="0002646A" w:rsidP="00A73D21">
      <w:pPr>
        <w:pStyle w:val="aa"/>
        <w:jc w:val="both"/>
        <w:rPr>
          <w:rFonts w:ascii="Arial" w:eastAsiaTheme="majorEastAsia" w:hAnsi="Arial" w:cs="Arial"/>
          <w:sz w:val="24"/>
          <w:szCs w:val="24"/>
          <w:lang w:eastAsia="ar-SA"/>
        </w:rPr>
      </w:pPr>
      <w:r w:rsidRPr="00A73D21">
        <w:rPr>
          <w:rFonts w:ascii="Arial" w:hAnsi="Arial" w:cs="Arial"/>
          <w:sz w:val="24"/>
          <w:szCs w:val="24"/>
          <w:lang w:eastAsia="ar-SA"/>
        </w:rPr>
        <w:t xml:space="preserve">* </w:t>
      </w:r>
      <w:r w:rsidRPr="00A73D21">
        <w:rPr>
          <w:rFonts w:ascii="Arial" w:eastAsiaTheme="majorEastAsia" w:hAnsi="Arial" w:cs="Arial"/>
          <w:sz w:val="24"/>
          <w:szCs w:val="24"/>
          <w:lang w:eastAsia="ar-SA"/>
        </w:rPr>
        <w:t>Удельные площади элементов территории определены на основе статистических и демографических данных по Иркутской области</w:t>
      </w:r>
      <w:r w:rsidR="00547C56">
        <w:rPr>
          <w:rFonts w:ascii="Arial" w:eastAsiaTheme="majorEastAsia" w:hAnsi="Arial" w:cs="Arial"/>
          <w:sz w:val="24"/>
          <w:szCs w:val="24"/>
          <w:lang w:eastAsia="ar-SA"/>
        </w:rPr>
        <w:t xml:space="preserve"> по состоянию на 01.01.2008</w:t>
      </w:r>
      <w:r w:rsidRPr="00A73D21">
        <w:rPr>
          <w:rFonts w:ascii="Arial" w:eastAsiaTheme="majorEastAsia" w:hAnsi="Arial" w:cs="Arial"/>
          <w:sz w:val="24"/>
          <w:szCs w:val="24"/>
          <w:lang w:eastAsia="ar-SA"/>
        </w:rPr>
        <w:t>г.</w:t>
      </w:r>
    </w:p>
    <w:p w:rsidR="0002646A" w:rsidRPr="00A73D21" w:rsidRDefault="0002646A" w:rsidP="00A73D21">
      <w:pPr>
        <w:pStyle w:val="aa"/>
        <w:jc w:val="both"/>
        <w:rPr>
          <w:rFonts w:ascii="Arial" w:hAnsi="Arial" w:cs="Arial"/>
          <w:sz w:val="24"/>
          <w:szCs w:val="24"/>
        </w:rPr>
      </w:pPr>
      <w:bookmarkStart w:id="22" w:name="_Toc482889794"/>
      <w:bookmarkStart w:id="23" w:name="_Toc506928460"/>
      <w:r w:rsidRPr="00A73D21">
        <w:rPr>
          <w:rFonts w:ascii="Arial" w:hAnsi="Arial" w:cs="Arial"/>
          <w:sz w:val="24"/>
          <w:szCs w:val="24"/>
        </w:rPr>
        <w:t>Общественно-деловые зоны</w:t>
      </w:r>
      <w:bookmarkEnd w:id="22"/>
      <w:bookmarkEnd w:id="23"/>
    </w:p>
    <w:p w:rsidR="0002646A" w:rsidRPr="00A73D21" w:rsidRDefault="0002646A" w:rsidP="00A73D21">
      <w:pPr>
        <w:pStyle w:val="aa"/>
        <w:jc w:val="both"/>
        <w:rPr>
          <w:rFonts w:ascii="Arial" w:hAnsi="Arial" w:cs="Arial"/>
          <w:sz w:val="24"/>
          <w:szCs w:val="24"/>
        </w:rPr>
      </w:pPr>
      <w:bookmarkStart w:id="24" w:name="_Toc482889795"/>
      <w:bookmarkStart w:id="25" w:name="_Toc506928461"/>
      <w:r w:rsidRPr="00A73D21">
        <w:rPr>
          <w:rFonts w:ascii="Arial" w:hAnsi="Arial" w:cs="Arial"/>
          <w:sz w:val="24"/>
          <w:szCs w:val="24"/>
        </w:rPr>
        <w:t>Общие требования</w:t>
      </w:r>
      <w:bookmarkEnd w:id="24"/>
      <w:bookmarkEnd w:id="25"/>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объектов среднего профессионального и высшего профессионального образования, административных, научно-исследовательских учреждений, культовых зданий, объектов делового, финансового назначения, стоянок автомобильного транспорта, иных объектов, связанных с обеспечением жизнедеятельности граждан.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составу размещаемых в них объектов общественно-деловые зоны могут подразделяться на многофункциональные зоны (областные, общегородские или районные центры) и зоны специализированной общественной застройки.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сельских поселениях формируется поселенческая общественно-деловая зона, являющаяся центром сельского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сельских населенных пунктах формируется общественно-деловая зона, дополняемая объектами повседневного обслуживания в жилой застройке.</w:t>
      </w:r>
    </w:p>
    <w:p w:rsidR="0002646A" w:rsidRPr="00A73D21" w:rsidRDefault="0002646A" w:rsidP="00A73D21">
      <w:pPr>
        <w:pStyle w:val="aa"/>
        <w:jc w:val="both"/>
        <w:rPr>
          <w:rFonts w:ascii="Arial" w:hAnsi="Arial" w:cs="Arial"/>
          <w:sz w:val="24"/>
          <w:szCs w:val="24"/>
        </w:rPr>
      </w:pPr>
      <w:bookmarkStart w:id="26" w:name="_Toc482889796"/>
      <w:bookmarkStart w:id="27" w:name="_Toc506928462"/>
      <w:r w:rsidRPr="00A73D21">
        <w:rPr>
          <w:rFonts w:ascii="Arial" w:hAnsi="Arial" w:cs="Arial"/>
          <w:sz w:val="24"/>
          <w:szCs w:val="24"/>
        </w:rPr>
        <w:t>Расчетные показатели общественно-деловых зон</w:t>
      </w:r>
      <w:bookmarkEnd w:id="26"/>
      <w:bookmarkEnd w:id="27"/>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территории сельских поселений следует предусматривать подразделение учреждений и предприятий обслуживания на объекты первой необходимости в каждом населенном пункте, начиная с 50 жителей, и базовые объекты более </w:t>
      </w:r>
      <w:r w:rsidRPr="00A73D21">
        <w:rPr>
          <w:rFonts w:ascii="Arial" w:hAnsi="Arial" w:cs="Arial"/>
          <w:sz w:val="24"/>
          <w:szCs w:val="24"/>
        </w:rPr>
        <w:lastRenderedPageBreak/>
        <w:t xml:space="preserve">высокого уровня на сельское поселение, размещаемые в административном центре поселения.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Помимо стационарных зданий необходимо предусматривать передвижные средства и сезонные сооружения.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расчете количества, вместимости, размеров земельных участков, размещении учреждений и предприятий обслуживания следует исходить из необходимости удовлетворения потребностей различных социальных групп населения, в том числе с ограниченными физическими возможностями.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учреждений и предприятий обслуживания, не указанных в данных нормативах, количество, вместимость, условия размещения и размеры земельных участков следует устанавливать по заданию на проектирование.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определении количества, состава и вместимости учреждений и предприятий обслуживания в сельских поселениях следует дополнительно учитывать приезжающее население из других населенных пунктов, расположенных в зоне, ограниченной затратами времени на передвижение не более 30 мин.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проектировании объектов обслуживания в сельских поселениях следует учитывать систему их разделения на объекты повседневного, периодического и эпизодического обслуживания.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Повседневного обслуживания – учреждения и предприятия, посещаемые населением не реже одного раза в неделю или те, которые должны быть расположены в непосредственной близости к местам проживания и работы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Периодического обслуживания – учреждения и предприятия, посещаемые населением не реже одного раза в месяц.</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Эпизодического обслуживания – учреждения и предприятия, посещаемые населением реже одного раза в месяц (специализированные учебные заведения, больницы, универмаги, театры, концертные и выставочные залы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Перечень и расчетные показатели минимальной обеспеченности социально значимыми объектами повседневного (приближенного) обслуживания приведен в таблице 1.3.2-1.</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1.3.2-1.</w:t>
      </w:r>
      <w:r>
        <w:rPr>
          <w:rFonts w:ascii="Arial" w:hAnsi="Arial" w:cs="Arial"/>
          <w:sz w:val="24"/>
          <w:szCs w:val="24"/>
        </w:rPr>
        <w:t xml:space="preserve"> </w:t>
      </w:r>
      <w:r w:rsidR="0002646A" w:rsidRPr="00A73D21">
        <w:rPr>
          <w:rFonts w:ascii="Arial" w:hAnsi="Arial" w:cs="Arial"/>
          <w:sz w:val="24"/>
          <w:szCs w:val="24"/>
        </w:rPr>
        <w:t>Показатели минимальной обеспеченности социально значимыми объектами повседневного обслуживания</w:t>
      </w:r>
    </w:p>
    <w:p w:rsidR="00A73D21" w:rsidRPr="00A73D21" w:rsidRDefault="00A73D21" w:rsidP="00A73D21">
      <w:pPr>
        <w:pStyle w:val="aa"/>
        <w:jc w:val="both"/>
        <w:rPr>
          <w:rFonts w:ascii="Arial" w:hAnsi="Arial" w:cs="Arial"/>
          <w:sz w:val="24"/>
          <w:szCs w:val="24"/>
        </w:rPr>
      </w:pPr>
    </w:p>
    <w:tbl>
      <w:tblPr>
        <w:tblW w:w="10144" w:type="dxa"/>
        <w:jc w:val="center"/>
        <w:tblLayout w:type="fixed"/>
        <w:tblLook w:val="0000"/>
      </w:tblPr>
      <w:tblGrid>
        <w:gridCol w:w="4386"/>
        <w:gridCol w:w="3960"/>
        <w:gridCol w:w="1798"/>
      </w:tblGrid>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Предприятия и учреждения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повседневного обслуживания</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Единицы измерения</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Минимальная обеспеченность</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Дошкольные образовательные учреждения</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мест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68-83</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Общеобразовательные школы</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мест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201</w:t>
            </w:r>
          </w:p>
        </w:tc>
      </w:tr>
      <w:tr w:rsidR="0002646A" w:rsidRPr="00A73D21" w:rsidTr="0002646A">
        <w:trPr>
          <w:trHeight w:val="170"/>
          <w:jc w:val="center"/>
        </w:trPr>
        <w:tc>
          <w:tcPr>
            <w:tcW w:w="4386"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Продовольственные магазины </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м² торговой площади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100</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Непродовольственные магазины товаров первой необходимости </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м² торговой площади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180</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Аптечный пункт </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объект на жилую группу</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Отделение связи</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объект на жилую группу</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w:t>
            </w:r>
          </w:p>
        </w:tc>
      </w:tr>
      <w:tr w:rsidR="0002646A" w:rsidRPr="00A73D21" w:rsidTr="0002646A">
        <w:trPr>
          <w:trHeight w:val="281"/>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Предприятия бытового обслуживания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(мастерские, ателье, парикмахерские и т. п.)</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рабочих мест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Приемный пункт прачечной, химчистки </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объект на жилую группу</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Общественные туалеты</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прибор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Учреждения культуры  </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м² общей площади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Закрытые спортивные сооружения</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м² общей площади на 1000 жителей</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r>
      <w:tr w:rsidR="0002646A" w:rsidRPr="00A73D21" w:rsidTr="0002646A">
        <w:trPr>
          <w:jc w:val="center"/>
        </w:trPr>
        <w:tc>
          <w:tcPr>
            <w:tcW w:w="4386"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Пункт охраны порядка </w:t>
            </w:r>
          </w:p>
        </w:tc>
        <w:tc>
          <w:tcPr>
            <w:tcW w:w="3960"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м² общей площади на жилую группу</w:t>
            </w:r>
          </w:p>
        </w:tc>
        <w:tc>
          <w:tcPr>
            <w:tcW w:w="1798"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Обеспечение жителей каждого населенного пункта услугами первой необходимости должно осуществляться в пределах пешеходной доступности не более 30 мин., а поликлиниками, фельдшерско-акушерскими пунктами – в пределах 30-минутной транспортной доступности.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учреждений более высокого уровня обслуживания, в том числе периодического, необходимо предусматривать в границах поселения с </w:t>
      </w:r>
      <w:proofErr w:type="spellStart"/>
      <w:r w:rsidRPr="00A73D21">
        <w:rPr>
          <w:rFonts w:ascii="Arial" w:hAnsi="Arial" w:cs="Arial"/>
          <w:sz w:val="24"/>
          <w:szCs w:val="24"/>
        </w:rPr>
        <w:t>пешеходно-транспортной</w:t>
      </w:r>
      <w:proofErr w:type="spellEnd"/>
      <w:r w:rsidRPr="00A73D21">
        <w:rPr>
          <w:rFonts w:ascii="Arial" w:hAnsi="Arial" w:cs="Arial"/>
          <w:sz w:val="24"/>
          <w:szCs w:val="24"/>
        </w:rPr>
        <w:t xml:space="preserve"> доступностью не более 60 мин. или в центре муниципального района – основном центре концентрации учреждений и предприятий периодического обслуживания.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Нормативы радиуса обслуживания учреждениями социального и коммунального обеспечения указаны в таблице 1.3.2-2.</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1.3.2-2.</w:t>
      </w:r>
      <w:r w:rsidR="0002646A" w:rsidRPr="00A73D21">
        <w:rPr>
          <w:rFonts w:ascii="Arial" w:hAnsi="Arial" w:cs="Arial"/>
          <w:sz w:val="24"/>
          <w:szCs w:val="24"/>
        </w:rPr>
        <w:t>Радиус обслуживания учреждениями социального и коммунального обеспечения</w:t>
      </w:r>
    </w:p>
    <w:p w:rsidR="00A73D21" w:rsidRPr="00A73D21" w:rsidRDefault="00A73D21" w:rsidP="00A73D21">
      <w:pPr>
        <w:pStyle w:val="aa"/>
        <w:jc w:val="both"/>
        <w:rPr>
          <w:rFonts w:ascii="Arial" w:hAnsi="Arial" w:cs="Arial"/>
          <w:sz w:val="24"/>
          <w:szCs w:val="24"/>
        </w:rPr>
      </w:pPr>
    </w:p>
    <w:tbl>
      <w:tblPr>
        <w:tblW w:w="5000" w:type="pct"/>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tblPr>
      <w:tblGrid>
        <w:gridCol w:w="6343"/>
        <w:gridCol w:w="3221"/>
      </w:tblGrid>
      <w:tr w:rsidR="0002646A" w:rsidRPr="00A73D21" w:rsidTr="0002646A">
        <w:trPr>
          <w:trHeight w:val="516"/>
        </w:trPr>
        <w:tc>
          <w:tcPr>
            <w:tcW w:w="331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Учреждения и предприятия обслуживания</w:t>
            </w:r>
          </w:p>
        </w:tc>
        <w:tc>
          <w:tcPr>
            <w:tcW w:w="168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Радиус обслуживания в поселениях </w:t>
            </w:r>
          </w:p>
        </w:tc>
      </w:tr>
      <w:tr w:rsidR="0002646A" w:rsidRPr="00A73D21" w:rsidTr="0002646A">
        <w:tc>
          <w:tcPr>
            <w:tcW w:w="331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Детские дошкольные учреждения (неспециализированные)</w:t>
            </w:r>
          </w:p>
        </w:tc>
        <w:tc>
          <w:tcPr>
            <w:tcW w:w="168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более 350 м</w:t>
            </w:r>
          </w:p>
        </w:tc>
      </w:tr>
      <w:tr w:rsidR="0002646A" w:rsidRPr="00A73D21" w:rsidTr="0002646A">
        <w:tc>
          <w:tcPr>
            <w:tcW w:w="331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Общеобразовательные учреждения I ступени</w:t>
            </w:r>
          </w:p>
        </w:tc>
        <w:tc>
          <w:tcPr>
            <w:tcW w:w="1684"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более 2000 м</w:t>
            </w:r>
          </w:p>
        </w:tc>
      </w:tr>
      <w:tr w:rsidR="0002646A" w:rsidRPr="00A73D21" w:rsidTr="0002646A">
        <w:tc>
          <w:tcPr>
            <w:tcW w:w="331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Общеобразовательные учреждения II - III ступени</w:t>
            </w:r>
          </w:p>
        </w:tc>
        <w:tc>
          <w:tcPr>
            <w:tcW w:w="1684"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более 4000 м</w:t>
            </w:r>
          </w:p>
        </w:tc>
      </w:tr>
      <w:tr w:rsidR="0002646A" w:rsidRPr="00A73D21" w:rsidTr="0002646A">
        <w:tc>
          <w:tcPr>
            <w:tcW w:w="331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Физкультурно-спортивные центры жилых районов </w:t>
            </w:r>
          </w:p>
        </w:tc>
        <w:tc>
          <w:tcPr>
            <w:tcW w:w="1684"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более 2000 м</w:t>
            </w:r>
          </w:p>
        </w:tc>
      </w:tr>
      <w:tr w:rsidR="0002646A" w:rsidRPr="00A73D21" w:rsidTr="0002646A">
        <w:trPr>
          <w:trHeight w:val="443"/>
        </w:trPr>
        <w:tc>
          <w:tcPr>
            <w:tcW w:w="331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Поликлиники и их филиалы</w:t>
            </w:r>
          </w:p>
        </w:tc>
        <w:tc>
          <w:tcPr>
            <w:tcW w:w="1684"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 пределах 30 мин (с использованием транспорта).</w:t>
            </w:r>
          </w:p>
        </w:tc>
      </w:tr>
      <w:tr w:rsidR="0002646A" w:rsidRPr="00A73D21" w:rsidTr="0002646A">
        <w:trPr>
          <w:trHeight w:val="551"/>
        </w:trPr>
        <w:tc>
          <w:tcPr>
            <w:tcW w:w="331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Аптеки, предприятия торговли, общественного питания и бытового обслуживания </w:t>
            </w:r>
          </w:p>
        </w:tc>
        <w:tc>
          <w:tcPr>
            <w:tcW w:w="168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более 2000 м</w:t>
            </w:r>
          </w:p>
        </w:tc>
      </w:tr>
      <w:tr w:rsidR="0002646A" w:rsidRPr="00A73D21" w:rsidTr="0002646A">
        <w:tc>
          <w:tcPr>
            <w:tcW w:w="331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Пожарные депо</w:t>
            </w:r>
          </w:p>
        </w:tc>
        <w:tc>
          <w:tcPr>
            <w:tcW w:w="1684"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более 3000 м</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общеобразовательных учреждений допускается на расстоянии транспортной доступности: для учащихся I ступени обучения – 15 мин (в одну сторону), для учащихся II–III ступеней – не более 50 мин (в одну сторону).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Транспортному обслуживанию подлежат учащиеся, проживающие на расстоянии свыше 1 км от школы. Предельный пешеходный подход учащихся к месту сбора специальным обслуживающим транспортом не должен превышать 500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Остановка для транспорта должна иметь твердое покрытие и оборудована навесом, огражденным с трех сторон.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Потребности населения в учреждениях и предприятиях обслуживания должны обеспечиваться путем нового строительства и реконструкции существующего фонда в соответствии с требованиями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Условия безопасности при размещении учреждений и предприятий обслуживания по нормируемым санитарно-гигиеническим и противопожарным требованиям обеспечиваются в соответствии с требованиями разделов «Охрана окружающей среды» и «Пожарная безопасность»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Минимальные расстояния от стен зданий и границ земельных участков учреждений и предприятий обслуживаний в сельских поселениях следует принимать на основе расчетов инсоляции и освещенности, соблюдения противопожарных и бытовых разрывов, но не менее приведенных в таблице 1.3.2-3.</w:t>
      </w:r>
    </w:p>
    <w:p w:rsidR="0002646A" w:rsidRDefault="00A73D21" w:rsidP="00A73D21">
      <w:pPr>
        <w:pStyle w:val="aa"/>
        <w:jc w:val="both"/>
        <w:rPr>
          <w:rFonts w:ascii="Arial" w:hAnsi="Arial" w:cs="Arial"/>
          <w:sz w:val="24"/>
          <w:szCs w:val="24"/>
        </w:rPr>
      </w:pPr>
      <w:r>
        <w:rPr>
          <w:rFonts w:ascii="Arial" w:hAnsi="Arial" w:cs="Arial"/>
          <w:sz w:val="24"/>
          <w:szCs w:val="24"/>
        </w:rPr>
        <w:lastRenderedPageBreak/>
        <w:t xml:space="preserve">Таблица </w:t>
      </w:r>
      <w:r w:rsidRPr="00A73D21">
        <w:rPr>
          <w:rFonts w:ascii="Arial" w:hAnsi="Arial" w:cs="Arial"/>
          <w:sz w:val="24"/>
          <w:szCs w:val="24"/>
        </w:rPr>
        <w:t>1.3.2-3.</w:t>
      </w:r>
      <w:r>
        <w:rPr>
          <w:rFonts w:ascii="Arial" w:hAnsi="Arial" w:cs="Arial"/>
          <w:sz w:val="24"/>
          <w:szCs w:val="24"/>
        </w:rPr>
        <w:t xml:space="preserve"> </w:t>
      </w:r>
      <w:r w:rsidR="0002646A" w:rsidRPr="00A73D21">
        <w:rPr>
          <w:rFonts w:ascii="Arial" w:hAnsi="Arial" w:cs="Arial"/>
          <w:sz w:val="24"/>
          <w:szCs w:val="24"/>
        </w:rPr>
        <w:t>Минимальное расстояние от стен зданий и границ земельных участков учреждений и предприятий обслуживания</w:t>
      </w:r>
    </w:p>
    <w:p w:rsidR="00A73D21" w:rsidRPr="00A73D21" w:rsidRDefault="00A73D21" w:rsidP="00A73D21">
      <w:pPr>
        <w:pStyle w:val="aa"/>
        <w:jc w:val="both"/>
        <w:rPr>
          <w:rFonts w:ascii="Arial" w:hAnsi="Arial" w:cs="Arial"/>
          <w:sz w:val="24"/>
          <w:szCs w:val="24"/>
        </w:rPr>
      </w:pPr>
    </w:p>
    <w:tbl>
      <w:tblPr>
        <w:tblW w:w="10210" w:type="dxa"/>
        <w:jc w:val="center"/>
        <w:tblLayout w:type="fixed"/>
        <w:tblCellMar>
          <w:left w:w="40" w:type="dxa"/>
          <w:right w:w="40" w:type="dxa"/>
        </w:tblCellMar>
        <w:tblLook w:val="0000"/>
      </w:tblPr>
      <w:tblGrid>
        <w:gridCol w:w="4114"/>
        <w:gridCol w:w="1535"/>
        <w:gridCol w:w="992"/>
        <w:gridCol w:w="3569"/>
      </w:tblGrid>
      <w:tr w:rsidR="0002646A" w:rsidRPr="00A73D21" w:rsidTr="0002646A">
        <w:trPr>
          <w:cantSplit/>
          <w:trHeight w:hRule="exact" w:val="727"/>
          <w:jc w:val="center"/>
        </w:trPr>
        <w:tc>
          <w:tcPr>
            <w:tcW w:w="4114" w:type="dxa"/>
            <w:vMerge w:val="restart"/>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Здания (земельные участки)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учреждений и предприятий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обслуживания</w:t>
            </w:r>
          </w:p>
        </w:tc>
        <w:tc>
          <w:tcPr>
            <w:tcW w:w="6096" w:type="dxa"/>
            <w:gridSpan w:val="3"/>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Расстояния от зданий (границ участков) учреждений и предприятий обслуживания, м</w:t>
            </w:r>
          </w:p>
        </w:tc>
      </w:tr>
      <w:tr w:rsidR="0002646A" w:rsidRPr="00A73D21" w:rsidTr="0002646A">
        <w:trPr>
          <w:cantSplit/>
          <w:jc w:val="center"/>
        </w:trPr>
        <w:tc>
          <w:tcPr>
            <w:tcW w:w="4114" w:type="dxa"/>
            <w:vMerge/>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1535"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до красной линии </w:t>
            </w:r>
          </w:p>
        </w:tc>
        <w:tc>
          <w:tcPr>
            <w:tcW w:w="992"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до стен жилых зданий</w:t>
            </w:r>
          </w:p>
        </w:tc>
        <w:tc>
          <w:tcPr>
            <w:tcW w:w="3569"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до зданий общеобразовательных школ, дошкольных образовательных и лечебных учреждений</w:t>
            </w:r>
          </w:p>
        </w:tc>
      </w:tr>
      <w:tr w:rsidR="0002646A" w:rsidRPr="00A73D21" w:rsidTr="0002646A">
        <w:trPr>
          <w:jc w:val="center"/>
        </w:trPr>
        <w:tc>
          <w:tcPr>
            <w:tcW w:w="4114"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Дошкольные образовательные учреждения и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общеобразовательные школы (стены здания)</w:t>
            </w:r>
          </w:p>
        </w:tc>
        <w:tc>
          <w:tcPr>
            <w:tcW w:w="1535"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4561" w:type="dxa"/>
            <w:gridSpan w:val="2"/>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 нормам инсоляции, освещенности и противопожарным требованиям</w:t>
            </w:r>
          </w:p>
        </w:tc>
      </w:tr>
      <w:tr w:rsidR="0002646A" w:rsidRPr="00A73D21" w:rsidTr="0002646A">
        <w:trPr>
          <w:trHeight w:val="407"/>
          <w:jc w:val="center"/>
        </w:trPr>
        <w:tc>
          <w:tcPr>
            <w:tcW w:w="4114"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Пожарные депо</w:t>
            </w:r>
          </w:p>
        </w:tc>
        <w:tc>
          <w:tcPr>
            <w:tcW w:w="1535"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992"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c>
          <w:tcPr>
            <w:tcW w:w="3569"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r>
      <w:tr w:rsidR="0002646A" w:rsidRPr="00A73D21" w:rsidTr="0002646A">
        <w:trPr>
          <w:jc w:val="center"/>
        </w:trPr>
        <w:tc>
          <w:tcPr>
            <w:tcW w:w="4114"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Кладбища традиционного захоронения площадью, га:</w:t>
            </w:r>
          </w:p>
        </w:tc>
        <w:tc>
          <w:tcPr>
            <w:tcW w:w="1535"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992" w:type="dxa"/>
            <w:tcBorders>
              <w:top w:val="single" w:sz="4" w:space="0" w:color="000000"/>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c>
          <w:tcPr>
            <w:tcW w:w="3569" w:type="dxa"/>
            <w:tcBorders>
              <w:top w:val="single" w:sz="4" w:space="0" w:color="000000"/>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jc w:val="center"/>
        </w:trPr>
        <w:tc>
          <w:tcPr>
            <w:tcW w:w="4114"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до 10</w:t>
            </w:r>
          </w:p>
        </w:tc>
        <w:tc>
          <w:tcPr>
            <w:tcW w:w="1535"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w:t>
            </w:r>
          </w:p>
        </w:tc>
        <w:tc>
          <w:tcPr>
            <w:tcW w:w="992"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100</w:t>
            </w:r>
          </w:p>
        </w:tc>
        <w:tc>
          <w:tcPr>
            <w:tcW w:w="356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500</w:t>
            </w:r>
          </w:p>
        </w:tc>
      </w:tr>
      <w:tr w:rsidR="0002646A" w:rsidRPr="00A73D21" w:rsidTr="0002646A">
        <w:trPr>
          <w:jc w:val="center"/>
        </w:trPr>
        <w:tc>
          <w:tcPr>
            <w:tcW w:w="4114"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от 10 до 20</w:t>
            </w:r>
          </w:p>
        </w:tc>
        <w:tc>
          <w:tcPr>
            <w:tcW w:w="1535"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w:t>
            </w:r>
          </w:p>
        </w:tc>
        <w:tc>
          <w:tcPr>
            <w:tcW w:w="992" w:type="dxa"/>
            <w:tcBorders>
              <w:lef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300</w:t>
            </w:r>
          </w:p>
        </w:tc>
        <w:tc>
          <w:tcPr>
            <w:tcW w:w="3569" w:type="dxa"/>
            <w:tcBorders>
              <w:left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500</w:t>
            </w:r>
          </w:p>
        </w:tc>
      </w:tr>
      <w:tr w:rsidR="0002646A" w:rsidRPr="00A73D21" w:rsidTr="0002646A">
        <w:trPr>
          <w:jc w:val="center"/>
        </w:trPr>
        <w:tc>
          <w:tcPr>
            <w:tcW w:w="4114"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от 20 до 40</w:t>
            </w:r>
          </w:p>
        </w:tc>
        <w:tc>
          <w:tcPr>
            <w:tcW w:w="1535"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w:t>
            </w:r>
          </w:p>
        </w:tc>
        <w:tc>
          <w:tcPr>
            <w:tcW w:w="992" w:type="dxa"/>
            <w:tcBorders>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500</w:t>
            </w:r>
          </w:p>
        </w:tc>
        <w:tc>
          <w:tcPr>
            <w:tcW w:w="3569" w:type="dxa"/>
            <w:tcBorders>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500</w:t>
            </w:r>
          </w:p>
        </w:tc>
      </w:tr>
      <w:tr w:rsidR="0002646A" w:rsidRPr="00A73D21" w:rsidTr="0002646A">
        <w:trPr>
          <w:jc w:val="center"/>
        </w:trPr>
        <w:tc>
          <w:tcPr>
            <w:tcW w:w="4114"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Закрытые кладбища и мемориальные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комплексы, сельские кладбища</w:t>
            </w:r>
          </w:p>
        </w:tc>
        <w:tc>
          <w:tcPr>
            <w:tcW w:w="1535"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w:t>
            </w:r>
          </w:p>
        </w:tc>
        <w:tc>
          <w:tcPr>
            <w:tcW w:w="992" w:type="dxa"/>
            <w:tcBorders>
              <w:top w:val="single" w:sz="4" w:space="0" w:color="000000"/>
              <w:left w:val="single" w:sz="4" w:space="0" w:color="000000"/>
              <w:bottom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c>
          <w:tcPr>
            <w:tcW w:w="3569" w:type="dxa"/>
            <w:tcBorders>
              <w:top w:val="single" w:sz="4" w:space="0" w:color="000000"/>
              <w:left w:val="single" w:sz="4" w:space="0" w:color="000000"/>
              <w:bottom w:val="single" w:sz="4" w:space="0" w:color="000000"/>
              <w:right w:val="single" w:sz="4" w:space="0" w:color="000000"/>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Участки дошкольных образовательных учреждений не должны примыкать непосредственно к улицам с нерегулируемым движением.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Участки вновь размещаемых больниц не должны примыкать непосредственно к улицам с нерегулируемым движением.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Нормативы радиусов обслуживания, пешеходной и транспортной доступности до учреждений и предприятий обслуживания эпизодического и периодического обслуживания не распространяется на перечень сел и производственных участков, отнесенных к трудоспособным и отдаленным населенным пунктам.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Проектирование объектов торгово-бытового обслуживания следует осуществлять с учетом применения разнообразных типов обслуживающих предприятий: стационарных, передвижных, сезонно-функционирующих с возможностью сочетания основных и сопутствующих функций – торгово-бытовых, рекламно-выставочных, представительских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Предприятия торговли, общественного питания и бытового обслуживания местного значения следует размещать в жилой застройке с радиусом обслуживания не более 300 м в составе общественно-торговых центров, в отдельно стоящих зданиях или во встроенно-пристроенных помещениях жилых и общественных зданий.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 обеспеченности населениями предприятиями торговли, общественного питания и бытового обслуживания, размеры их земельных участков следует принимать по нормативам, приведенным в настоящих нормативах.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Проектирование новых и реконструкция существующих розничных рынков должно осуществляться с соблюдением санитарных и гигиенических требований, а также требований настоящего раздела.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Розничные рынки следует проектировать на самостоятельном земельном участке по согласованию с территориальными органами Федеральной службы по надзору в сфере защиты прав потребителей и благополучия человека (далее </w:t>
      </w:r>
      <w:proofErr w:type="spellStart"/>
      <w:r w:rsidRPr="00A73D21">
        <w:rPr>
          <w:rFonts w:ascii="Arial" w:hAnsi="Arial" w:cs="Arial"/>
          <w:sz w:val="24"/>
          <w:szCs w:val="24"/>
        </w:rPr>
        <w:t>Роспотребнадзор</w:t>
      </w:r>
      <w:proofErr w:type="spellEnd"/>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Не допускается размещение земельного участка для проектирования рынков на дворовой территории жилых зданий, на заболоченных местах с высоким уровнем </w:t>
      </w:r>
      <w:r w:rsidRPr="00A73D21">
        <w:rPr>
          <w:rFonts w:ascii="Arial" w:hAnsi="Arial" w:cs="Arial"/>
          <w:sz w:val="24"/>
          <w:szCs w:val="24"/>
        </w:rPr>
        <w:lastRenderedPageBreak/>
        <w:t>стояния грунтовых вод, вблизи свалок, животноводческих комплексов, предприятий по переработке кожи, кости и других мест возможного загрязнения.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Рынки рекомендуется размещать в районах с преобладающей жилой застройкой, в составе торговых центров, вблизи транспортных магистралей, остановок транспорта, автобусных вокзалов (станций).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рынков следует определять проектным решением исходя из градостроительной ситуации в соответствии с архитектурными требованиями, строительными нормами и правилами, и расчетными показателями обеспеченности.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должны составлять от 7 до 14 м² на 1 м² торговой площади розничного рынка (комплекса) в зависимости от вместимости: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14 м² – при торговой площади до 600 м²;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7 м² – при торговой площади свыше 3000 м².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 учетом обеспечения возможности рационального использования территории предельную торговую площадь рынка следует проектировать из расчета 24-40 м² торговой площади на 1000 жителей.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Площадь одного торгового места принимается в соответствии с требованиями настоящих нормативов и составляет 6 м² торговой площади.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граждан допускается организация сезонной торговли с лотков при обеспечении площади торгового места не менее 1,5 м².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Рекомендуется обеспечивать минимальную плотность застройки территор</w:t>
      </w:r>
      <w:r w:rsidR="00547C56">
        <w:rPr>
          <w:rFonts w:ascii="Arial" w:hAnsi="Arial" w:cs="Arial"/>
          <w:sz w:val="24"/>
          <w:szCs w:val="24"/>
        </w:rPr>
        <w:t>ии розничных рынков не менее 50</w:t>
      </w:r>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Торговые места могут проектироваться в крытом розничном рынке (здании, сооружении), а также на открытой площадке территории розничного рынка.</w:t>
      </w:r>
    </w:p>
    <w:p w:rsidR="0002646A" w:rsidRPr="00A73D21" w:rsidRDefault="0002646A" w:rsidP="00A73D21">
      <w:pPr>
        <w:pStyle w:val="aa"/>
        <w:jc w:val="both"/>
        <w:rPr>
          <w:rFonts w:ascii="Arial" w:hAnsi="Arial" w:cs="Arial"/>
          <w:sz w:val="24"/>
          <w:szCs w:val="24"/>
        </w:rPr>
      </w:pPr>
      <w:bookmarkStart w:id="28" w:name="_Toc482889797"/>
      <w:bookmarkStart w:id="29" w:name="_Toc506928463"/>
      <w:r w:rsidRPr="00A73D21">
        <w:rPr>
          <w:rFonts w:ascii="Arial" w:hAnsi="Arial" w:cs="Arial"/>
          <w:sz w:val="24"/>
          <w:szCs w:val="24"/>
        </w:rPr>
        <w:t>Рекреационные зоны</w:t>
      </w:r>
      <w:bookmarkEnd w:id="28"/>
      <w:bookmarkEnd w:id="29"/>
    </w:p>
    <w:p w:rsidR="0002646A" w:rsidRPr="00A73D21" w:rsidRDefault="0002646A" w:rsidP="00A73D21">
      <w:pPr>
        <w:pStyle w:val="aa"/>
        <w:jc w:val="both"/>
        <w:rPr>
          <w:rFonts w:ascii="Arial" w:hAnsi="Arial" w:cs="Arial"/>
          <w:sz w:val="24"/>
          <w:szCs w:val="24"/>
        </w:rPr>
      </w:pPr>
      <w:bookmarkStart w:id="30" w:name="_Toc482889798"/>
      <w:bookmarkStart w:id="31" w:name="_Toc506928464"/>
      <w:r w:rsidRPr="00A73D21">
        <w:rPr>
          <w:rFonts w:ascii="Arial" w:hAnsi="Arial" w:cs="Arial"/>
          <w:sz w:val="24"/>
          <w:szCs w:val="24"/>
        </w:rPr>
        <w:t>Общие положения</w:t>
      </w:r>
      <w:bookmarkEnd w:id="30"/>
      <w:bookmarkEnd w:id="31"/>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состав рекреационных зон могут включаться территории, занятые лесопарками, скверами, парками, бульварами, прудами, озерами, а также иные территории, используемые и предназначенные для отдыха, туризма, занятий физической культурой и спортом.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Рекреационные зоны формируются на землях общего 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рекреационных зон не допускается строительство новых и расширение действующих промышленных, коммунально-складских и других объектов, непосредственно не связанных с эксплуатацией указанных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площадь озелененных и благоустраиваемых территорий включается вся территория зоны, кроме площади застройки жилых зданий, участков общественных учреждений, а также проездов, стоянок и физкультурных площадок. Площадки для отдыха и игр детей, пешеходные дорожки в состав озелененных и благоустраиваемых территорий включаются, если они составляют не более 30 %.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Озелененные территории общего пользования должны быть благоустроены и оборудованы малыми архитектурными формами: фонтанами, лестницами, беседками, светильниками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озелененных территориях нормируются: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соотношение территорий, занятых зелеными насаждениями, элементами благоустройства, сооружениями и застройкой;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габариты допускаемой застройки и ее назначение;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расстояния от зеленых насаждений до зданий, сооружений, коммуникаций.</w:t>
      </w:r>
    </w:p>
    <w:p w:rsidR="0002646A" w:rsidRPr="00A73D21" w:rsidRDefault="0002646A" w:rsidP="00A73D21">
      <w:pPr>
        <w:pStyle w:val="aa"/>
        <w:jc w:val="both"/>
        <w:rPr>
          <w:rFonts w:ascii="Arial" w:hAnsi="Arial" w:cs="Arial"/>
          <w:sz w:val="24"/>
          <w:szCs w:val="24"/>
        </w:rPr>
      </w:pPr>
      <w:bookmarkStart w:id="32" w:name="_Toc482889799"/>
      <w:bookmarkStart w:id="33" w:name="_Toc506928465"/>
      <w:r w:rsidRPr="00A73D21">
        <w:rPr>
          <w:rFonts w:ascii="Arial" w:hAnsi="Arial" w:cs="Arial"/>
          <w:sz w:val="24"/>
          <w:szCs w:val="24"/>
        </w:rPr>
        <w:t>Озеленение территории общего пользования</w:t>
      </w:r>
      <w:bookmarkEnd w:id="32"/>
      <w:bookmarkEnd w:id="33"/>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Озелененные территории включают парки, сады, скверы, бульвары, территории зеленых насаждений.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Озелененные территории общего пользования, выделяемые в составе рекреационных зон, размещаются во взаимосвязи преимущественно с жилыми и общественно-деловыми зонами.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Удельный вес озелененных территорий различного назначения в пределах застройки населенного пункта (уровень </w:t>
      </w:r>
      <w:proofErr w:type="spellStart"/>
      <w:r w:rsidRPr="00A73D21">
        <w:rPr>
          <w:rFonts w:ascii="Arial" w:hAnsi="Arial" w:cs="Arial"/>
          <w:sz w:val="24"/>
          <w:szCs w:val="24"/>
        </w:rPr>
        <w:t>озелененности</w:t>
      </w:r>
      <w:proofErr w:type="spellEnd"/>
      <w:r w:rsidRPr="00A73D21">
        <w:rPr>
          <w:rFonts w:ascii="Arial" w:hAnsi="Arial" w:cs="Arial"/>
          <w:sz w:val="24"/>
          <w:szCs w:val="24"/>
        </w:rPr>
        <w:t xml:space="preserve"> территории застройки) должен быть не менее 40%, а в границах территории жилого района не менее 25%, включая суммарную площадь озелененной территории микрорайона (квартала).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зонах с предприятиями, требующими устройства санитарно-защитных зон шириной более одного километра, уровень </w:t>
      </w:r>
      <w:proofErr w:type="spellStart"/>
      <w:r w:rsidRPr="00A73D21">
        <w:rPr>
          <w:rFonts w:ascii="Arial" w:hAnsi="Arial" w:cs="Arial"/>
          <w:sz w:val="24"/>
          <w:szCs w:val="24"/>
        </w:rPr>
        <w:t>озелененности</w:t>
      </w:r>
      <w:proofErr w:type="spellEnd"/>
      <w:r w:rsidRPr="00A73D21">
        <w:rPr>
          <w:rFonts w:ascii="Arial" w:hAnsi="Arial" w:cs="Arial"/>
          <w:sz w:val="24"/>
          <w:szCs w:val="24"/>
        </w:rPr>
        <w:t xml:space="preserve"> территории застройки следует увеличивать не менее чем на 15%.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Оптимальные параметры общего баланса территории составляют: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открытые пространства: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зеленые насаждения – 65-75%;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аллеи и дороги – 10-15%;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площадки – 8-12%;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сооружения – 5-7%;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зона природных ландшафтов: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зеленые насаждения – 93-97%;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дорожная сеть – 2-5%;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обслуживающие сооружения и хозяйственные постройки – 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Необходимо учитывать расстояние от зданий и сооружений, а также объектов инженерного благоустройства до зеленых насаждений, таблица 1.4.2-1.</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1.4.2-1.</w:t>
      </w:r>
      <w:r>
        <w:rPr>
          <w:rFonts w:ascii="Arial" w:hAnsi="Arial" w:cs="Arial"/>
          <w:sz w:val="24"/>
          <w:szCs w:val="24"/>
        </w:rPr>
        <w:t xml:space="preserve"> </w:t>
      </w:r>
      <w:r w:rsidR="0002646A" w:rsidRPr="00A73D21">
        <w:rPr>
          <w:rFonts w:ascii="Arial" w:hAnsi="Arial" w:cs="Arial"/>
          <w:sz w:val="24"/>
          <w:szCs w:val="24"/>
        </w:rPr>
        <w:t>Расстояния от зданий и сооружений, а также объектов инженерного благоустройства до зеленых насаждений</w:t>
      </w:r>
    </w:p>
    <w:p w:rsidR="00A73D21" w:rsidRPr="00A73D21" w:rsidRDefault="00A73D2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6315"/>
        <w:gridCol w:w="1649"/>
        <w:gridCol w:w="1470"/>
      </w:tblGrid>
      <w:tr w:rsidR="0002646A" w:rsidRPr="00A73D21" w:rsidTr="0002646A">
        <w:trPr>
          <w:trHeight w:val="361"/>
          <w:jc w:val="center"/>
        </w:trPr>
        <w:tc>
          <w:tcPr>
            <w:tcW w:w="3347" w:type="pct"/>
            <w:vMerge w:val="restar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Здание, сооружение</w:t>
            </w:r>
          </w:p>
        </w:tc>
        <w:tc>
          <w:tcPr>
            <w:tcW w:w="1653" w:type="pct"/>
            <w:gridSpan w:val="2"/>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Расстояния, м, от здания, сооружения, объекта до оси</w:t>
            </w:r>
          </w:p>
        </w:tc>
      </w:tr>
      <w:tr w:rsidR="0002646A" w:rsidRPr="00A73D21" w:rsidTr="0002646A">
        <w:trPr>
          <w:trHeight w:val="106"/>
          <w:jc w:val="center"/>
        </w:trPr>
        <w:tc>
          <w:tcPr>
            <w:tcW w:w="3347" w:type="pct"/>
            <w:vMerge/>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ствола дерева</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кустарника</w:t>
            </w:r>
          </w:p>
        </w:tc>
      </w:tr>
      <w:tr w:rsidR="0002646A" w:rsidRPr="00A73D21" w:rsidTr="0002646A">
        <w:trPr>
          <w:trHeight w:val="425"/>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Наружная стена здания и сооружения </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r>
      <w:tr w:rsidR="0002646A" w:rsidRPr="00A73D21" w:rsidTr="0002646A">
        <w:trPr>
          <w:trHeight w:val="487"/>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Край тротуара и садовой дорожки</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0,7</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0,5</w:t>
            </w:r>
          </w:p>
        </w:tc>
      </w:tr>
      <w:tr w:rsidR="0002646A" w:rsidRPr="00A73D21" w:rsidTr="0002646A">
        <w:trPr>
          <w:trHeight w:val="691"/>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Край проезжей части улиц, кромка укрепленной полосы обочины дороги или бровка канавы</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r>
      <w:tr w:rsidR="0002646A" w:rsidRPr="00A73D21" w:rsidTr="0002646A">
        <w:trPr>
          <w:trHeight w:val="530"/>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Мачта и опора осветительной сети, мостовая опора и эстакада</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noBreakHyphen/>
            </w:r>
          </w:p>
        </w:tc>
      </w:tr>
      <w:tr w:rsidR="0002646A" w:rsidRPr="00A73D21" w:rsidTr="0002646A">
        <w:trPr>
          <w:trHeight w:val="449"/>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Подошва откоса, террасы и др.</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0,5</w:t>
            </w:r>
          </w:p>
        </w:tc>
      </w:tr>
      <w:tr w:rsidR="0002646A" w:rsidRPr="00A73D21" w:rsidTr="0002646A">
        <w:trPr>
          <w:trHeight w:val="525"/>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Подошва или внутренняя грань подпорной стенки</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r>
      <w:tr w:rsidR="0002646A" w:rsidRPr="00A73D21" w:rsidTr="0002646A">
        <w:trPr>
          <w:trHeight w:val="169"/>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Подземные сети:</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газопровод, канализация</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noBreakHyphen/>
            </w:r>
          </w:p>
        </w:tc>
      </w:tr>
      <w:tr w:rsidR="0002646A" w:rsidRPr="00A73D21" w:rsidTr="0002646A">
        <w:trPr>
          <w:trHeight w:val="411"/>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тепловая сеть (оболочка при </w:t>
            </w:r>
            <w:proofErr w:type="spellStart"/>
            <w:r w:rsidRPr="00A73D21">
              <w:rPr>
                <w:rFonts w:ascii="Courier New" w:hAnsi="Courier New" w:cs="Courier New"/>
                <w:sz w:val="22"/>
                <w:szCs w:val="22"/>
              </w:rPr>
              <w:t>бесканальной</w:t>
            </w:r>
            <w:proofErr w:type="spellEnd"/>
            <w:r w:rsidRPr="00A73D21">
              <w:rPr>
                <w:rFonts w:ascii="Courier New" w:hAnsi="Courier New" w:cs="Courier New"/>
                <w:sz w:val="22"/>
                <w:szCs w:val="22"/>
              </w:rPr>
              <w:t xml:space="preserve"> прокладке)</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r>
      <w:tr w:rsidR="0002646A" w:rsidRPr="00A73D21" w:rsidTr="0002646A">
        <w:trPr>
          <w:trHeight w:val="487"/>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водопровод, дренаж</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noBreakHyphen/>
            </w:r>
          </w:p>
        </w:tc>
      </w:tr>
      <w:tr w:rsidR="0002646A" w:rsidRPr="00A73D21" w:rsidTr="0002646A">
        <w:trPr>
          <w:trHeight w:val="549"/>
          <w:jc w:val="center"/>
        </w:trPr>
        <w:tc>
          <w:tcPr>
            <w:tcW w:w="334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силовой кабель и кабель связи</w:t>
            </w:r>
          </w:p>
        </w:tc>
        <w:tc>
          <w:tcPr>
            <w:tcW w:w="874"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c>
          <w:tcPr>
            <w:tcW w:w="77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0,7</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и с учетом определения </w:t>
      </w:r>
      <w:r w:rsidRPr="00A73D21">
        <w:rPr>
          <w:rFonts w:ascii="Arial" w:hAnsi="Arial" w:cs="Arial"/>
          <w:sz w:val="24"/>
          <w:szCs w:val="24"/>
        </w:rPr>
        <w:lastRenderedPageBreak/>
        <w:t>кратчайших расстояний к остановочным пунктам, игровым и спортивным площадкам. Ширина дорожки должна быть кратной 0,75 м (ширина полосы движения одного человека).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Пешеходные аллеи следует предусматривать в направлении массовых потоков пешеходного движения, предусматривая на них площадки для кратковременного отдыха.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обеспеченности и интенсивности использования территорий рекреационных зон приведены в таблице 1.4.2-2.</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1.4.2-2.</w:t>
      </w:r>
      <w:r>
        <w:rPr>
          <w:rFonts w:ascii="Arial" w:hAnsi="Arial" w:cs="Arial"/>
          <w:sz w:val="24"/>
          <w:szCs w:val="24"/>
        </w:rPr>
        <w:t xml:space="preserve"> </w:t>
      </w:r>
      <w:r w:rsidR="0002646A" w:rsidRPr="00A73D21">
        <w:rPr>
          <w:rFonts w:ascii="Arial" w:hAnsi="Arial" w:cs="Arial"/>
          <w:sz w:val="24"/>
          <w:szCs w:val="24"/>
        </w:rPr>
        <w:t>Расчетные показатели обеспеченности и интенсивности использования территорий рекреационных зон</w:t>
      </w:r>
    </w:p>
    <w:p w:rsidR="00A73D21" w:rsidRPr="00A73D21" w:rsidRDefault="00A73D21" w:rsidP="00A73D21">
      <w:pPr>
        <w:pStyle w:val="aa"/>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8"/>
        <w:gridCol w:w="2092"/>
      </w:tblGrid>
      <w:tr w:rsidR="0002646A" w:rsidRPr="00A73D21" w:rsidTr="0002646A">
        <w:trPr>
          <w:trHeight w:val="556"/>
          <w:tblHeader/>
        </w:trPr>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Наименование </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Показатели </w:t>
            </w:r>
          </w:p>
        </w:tc>
      </w:tr>
      <w:tr w:rsidR="0002646A" w:rsidRPr="00A73D21" w:rsidTr="0002646A">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обеспеченности территории  населенного пункта зелеными насаждениями общего пользования</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30%</w:t>
            </w:r>
          </w:p>
        </w:tc>
      </w:tr>
      <w:tr w:rsidR="0002646A" w:rsidRPr="00A73D21" w:rsidTr="0002646A">
        <w:trPr>
          <w:trHeight w:val="525"/>
        </w:trPr>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площади территорий общего пользования (парки, скверы, сады)</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5,6 - 8м 2/чел</w:t>
            </w:r>
          </w:p>
        </w:tc>
      </w:tr>
      <w:tr w:rsidR="0002646A" w:rsidRPr="00A73D21" w:rsidTr="0002646A">
        <w:trPr>
          <w:trHeight w:val="517"/>
        </w:trPr>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площади территорий зеленых устройств декоративного назначения</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0,1 - 0,3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м2/посетителя</w:t>
            </w:r>
          </w:p>
        </w:tc>
      </w:tr>
      <w:tr w:rsidR="0002646A" w:rsidRPr="00A73D21" w:rsidTr="0002646A">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ширины бульваров и пешеходных аллей</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по оси улиц</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с одной стороны улицы между проезжей частью и застройкой </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18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10 м</w:t>
            </w:r>
          </w:p>
        </w:tc>
      </w:tr>
      <w:tr w:rsidR="0002646A" w:rsidRPr="00A73D21" w:rsidTr="0002646A">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ширины аллей</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 – 6 м</w:t>
            </w:r>
          </w:p>
        </w:tc>
      </w:tr>
      <w:tr w:rsidR="0002646A" w:rsidRPr="00A73D21" w:rsidTr="0002646A">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Нормативы </w:t>
            </w:r>
            <w:proofErr w:type="spellStart"/>
            <w:r w:rsidRPr="00A73D21">
              <w:rPr>
                <w:rFonts w:ascii="Courier New" w:hAnsi="Courier New" w:cs="Courier New"/>
                <w:sz w:val="22"/>
                <w:szCs w:val="22"/>
              </w:rPr>
              <w:t>озелененности</w:t>
            </w:r>
            <w:proofErr w:type="spellEnd"/>
            <w:r w:rsidRPr="00A73D21">
              <w:rPr>
                <w:rFonts w:ascii="Courier New" w:hAnsi="Courier New" w:cs="Courier New"/>
                <w:sz w:val="22"/>
                <w:szCs w:val="22"/>
              </w:rPr>
              <w:t xml:space="preserve"> территории парков</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70%</w:t>
            </w:r>
          </w:p>
        </w:tc>
      </w:tr>
      <w:tr w:rsidR="0002646A" w:rsidRPr="00A73D21" w:rsidTr="0002646A">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доступности зон массового кратковременного отдыха</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более 1,5 ч</w:t>
            </w:r>
          </w:p>
        </w:tc>
      </w:tr>
      <w:tr w:rsidR="0002646A" w:rsidRPr="00A73D21" w:rsidTr="0002646A">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площади участка отдельной зоны массового кратковременного отдыха</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50 га</w:t>
            </w:r>
          </w:p>
        </w:tc>
      </w:tr>
      <w:tr w:rsidR="0002646A" w:rsidRPr="00A73D21" w:rsidTr="0002646A">
        <w:tc>
          <w:tcPr>
            <w:tcW w:w="3907"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площади озеленения санитарно-защитных зон:</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 при ширине зоны 300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 свыше 300 до 1000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 свыше 1000 до 3000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 свыше 3000  м</w:t>
            </w:r>
          </w:p>
        </w:tc>
        <w:tc>
          <w:tcPr>
            <w:tcW w:w="109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размещении объектов на берегах рек, водоемов необходимо предусматривать природоохранные меры в соответствии с требованиями раздела «Зоны особо охраняемых территорий»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зон отдыха допускается размещать автостоянки, необходимые инженерные сооружения.</w:t>
      </w:r>
    </w:p>
    <w:p w:rsidR="0002646A" w:rsidRPr="00A73D21" w:rsidRDefault="0002646A" w:rsidP="00A73D21">
      <w:pPr>
        <w:pStyle w:val="aa"/>
        <w:jc w:val="both"/>
        <w:rPr>
          <w:rFonts w:ascii="Arial" w:hAnsi="Arial" w:cs="Arial"/>
          <w:sz w:val="24"/>
          <w:szCs w:val="24"/>
        </w:rPr>
      </w:pPr>
      <w:bookmarkStart w:id="34" w:name="_Toc482889800"/>
      <w:bookmarkStart w:id="35" w:name="_Toc506928466"/>
      <w:r w:rsidRPr="00A73D21">
        <w:rPr>
          <w:rFonts w:ascii="Arial" w:hAnsi="Arial" w:cs="Arial"/>
          <w:sz w:val="24"/>
          <w:szCs w:val="24"/>
        </w:rPr>
        <w:t>Производственная территория</w:t>
      </w:r>
      <w:bookmarkEnd w:id="34"/>
      <w:bookmarkEnd w:id="35"/>
    </w:p>
    <w:p w:rsidR="0002646A" w:rsidRPr="00A73D21" w:rsidRDefault="0002646A" w:rsidP="00A73D21">
      <w:pPr>
        <w:pStyle w:val="aa"/>
        <w:jc w:val="both"/>
        <w:rPr>
          <w:rFonts w:ascii="Arial" w:hAnsi="Arial" w:cs="Arial"/>
          <w:sz w:val="24"/>
          <w:szCs w:val="24"/>
        </w:rPr>
      </w:pPr>
      <w:bookmarkStart w:id="36" w:name="_Toc482889801"/>
      <w:bookmarkStart w:id="37" w:name="_Toc506928467"/>
      <w:r w:rsidRPr="00A73D21">
        <w:rPr>
          <w:rFonts w:ascii="Arial" w:hAnsi="Arial" w:cs="Arial"/>
          <w:sz w:val="24"/>
          <w:szCs w:val="24"/>
        </w:rPr>
        <w:t>Производственные зоны</w:t>
      </w:r>
      <w:bookmarkEnd w:id="36"/>
      <w:bookmarkEnd w:id="37"/>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производственных зонах следует размещать животноводческие, птицеводческие и звероводческие предприятия, предприятия по хранению и переработке сельскохозяйственной продукции, ремонту, техническому обслуживанию и хранению транспортных средств, по изготовлению строительных конструкций, изделий и деталей из местных материалов, ветеринарные учреждения, теплицы и парники, промысловые цеха, материальные склады, транспортные, энергетические и другие объекты, связанные с проектируемыми предприятиями, а также коммуникации, обеспечивающие внутренние и внешние связи объектов производственной зоны.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Границы производственных зон определяются на основании зонирования территорий поселения и устанавливаются с учетом требуемых санитарно-защитных зон для промышленных объектов, производств и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Производственная зона для строительства новых и расширения существующих производственных предприятий проектируется в соответствии с требованиями правил землепользования и застройки и генерального плана сельского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пределах селитебной территории допускается размещать промышленные предприятия, не выделяющие вредные вещества, с </w:t>
      </w:r>
      <w:proofErr w:type="spellStart"/>
      <w:r w:rsidRPr="00A73D21">
        <w:rPr>
          <w:rFonts w:ascii="Arial" w:hAnsi="Arial" w:cs="Arial"/>
          <w:sz w:val="24"/>
          <w:szCs w:val="24"/>
        </w:rPr>
        <w:t>непожароопасными</w:t>
      </w:r>
      <w:proofErr w:type="spellEnd"/>
      <w:r w:rsidRPr="00A73D21">
        <w:rPr>
          <w:rFonts w:ascii="Arial" w:hAnsi="Arial" w:cs="Arial"/>
          <w:sz w:val="24"/>
          <w:szCs w:val="24"/>
        </w:rPr>
        <w:t xml:space="preserve"> и невзрывоопасными производственными процессами, не создающие шума, превышающего установленные нормы, не требующие устройства подъезда грузового автотранспорта более 50 автомобилей в сутки.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соответствии с Земельным кодексом РФ для размещения сельскохозяйственных предприятий, зданий и сооружений следует выбирать площадки и трассы на землях, не пригодных для ведения сельского хозяйства, либо на землях сельскохозяйственного назначения худшего качества.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указанных предприятий и сооружений на землях лесного фонда допускается на участках, не покрытых лесом или занятых кустарниками и малоценными насаждениями.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сельскохозяйственных предприятий, зданий и сооружений на пашнях, на землях, орошаемых и осушенных, </w:t>
      </w:r>
      <w:proofErr w:type="spellStart"/>
      <w:r w:rsidRPr="00A73D21">
        <w:rPr>
          <w:rFonts w:ascii="Arial" w:hAnsi="Arial" w:cs="Arial"/>
          <w:sz w:val="24"/>
          <w:szCs w:val="24"/>
        </w:rPr>
        <w:t>водоохранными</w:t>
      </w:r>
      <w:proofErr w:type="spellEnd"/>
      <w:r w:rsidRPr="00A73D21">
        <w:rPr>
          <w:rFonts w:ascii="Arial" w:hAnsi="Arial" w:cs="Arial"/>
          <w:sz w:val="24"/>
          <w:szCs w:val="24"/>
        </w:rPr>
        <w:t>, защитными и другими лесами первой группы, допускается в исключительных случаях, а на землях с высокими показателями земель запрещается.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производственной зоны и объектов, не связанных с созданием лесной инфраструктуры на землях лесного фонда, запрещается за исключением объектов, указанных в пункте 1 статьи 21 Лесного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производственной зоны на площадях залегания полезных ископаемых (в том числе общераспространенных) допускается по разрешению на застройку, выдаваемому органами Федеральной службы по экологическому, технологическому и атомному надзору по Иркутской области (далее </w:t>
      </w:r>
      <w:proofErr w:type="spellStart"/>
      <w:r w:rsidRPr="00A73D21">
        <w:rPr>
          <w:rFonts w:ascii="Arial" w:hAnsi="Arial" w:cs="Arial"/>
          <w:sz w:val="24"/>
          <w:szCs w:val="24"/>
        </w:rPr>
        <w:t>Ростехнадзор</w:t>
      </w:r>
      <w:proofErr w:type="spellEnd"/>
      <w:r w:rsidRPr="00A73D21">
        <w:rPr>
          <w:rFonts w:ascii="Arial" w:hAnsi="Arial" w:cs="Arial"/>
          <w:sz w:val="24"/>
          <w:szCs w:val="24"/>
        </w:rPr>
        <w:t>) в соответствии с требованиями действующего законодательства.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размещении сельскохозяйственных предприятий, зданий и сооружений расстояния между ними следует назначать минимальными исходя из санитарных, ветеринарных и противопожарных требований, норм технологического проектирования и методических рекомендаций по технологическому проектированию, утвержденных Минсельхозом России (таблица 1.5.1-1.).</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1.5.1-1</w:t>
      </w:r>
      <w:r>
        <w:rPr>
          <w:rFonts w:ascii="Arial" w:hAnsi="Arial" w:cs="Arial"/>
          <w:sz w:val="24"/>
          <w:szCs w:val="24"/>
        </w:rPr>
        <w:t xml:space="preserve"> </w:t>
      </w:r>
      <w:r w:rsidR="0002646A" w:rsidRPr="00A73D21">
        <w:rPr>
          <w:rFonts w:ascii="Arial" w:hAnsi="Arial" w:cs="Arial"/>
          <w:sz w:val="24"/>
          <w:szCs w:val="24"/>
        </w:rPr>
        <w:t>Расстояние между сельскохозяйственными предприятиями, зданиями и сооружениями</w:t>
      </w:r>
    </w:p>
    <w:p w:rsidR="00A73D21" w:rsidRPr="00A73D21" w:rsidRDefault="00A73D21" w:rsidP="00A73D21">
      <w:pPr>
        <w:pStyle w:val="aa"/>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105"/>
        <w:gridCol w:w="2357"/>
      </w:tblGrid>
      <w:tr w:rsidR="0002646A" w:rsidRPr="00A73D21" w:rsidTr="0002646A">
        <w:tc>
          <w:tcPr>
            <w:tcW w:w="7106"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Наименование</w:t>
            </w:r>
          </w:p>
        </w:tc>
        <w:tc>
          <w:tcPr>
            <w:tcW w:w="2357"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Показатели</w:t>
            </w:r>
          </w:p>
        </w:tc>
      </w:tr>
      <w:tr w:rsidR="0002646A" w:rsidRPr="00A73D21" w:rsidTr="0002646A">
        <w:tc>
          <w:tcPr>
            <w:tcW w:w="7106"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расстояния от помещений (сооружений) для содержания и разведения животных до объектов жилой застройки от:</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хозяйств с различным видом животных до 50 голов</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хозяйств с различным видом животных от 50 до 100 голов</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свиноферм до 4тысяч, КРС до 1 тысяч, птицеферм до 100 тысяч кур несушек и 1 млн. бройлеров, звероводческие выше 100 голов</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бойни крупного и мелкого рогатого скота</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бойни мелких животных и птиц</w:t>
            </w:r>
          </w:p>
        </w:tc>
        <w:tc>
          <w:tcPr>
            <w:tcW w:w="2357"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50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100 м</w:t>
            </w:r>
          </w:p>
          <w:p w:rsidR="0002646A"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300 м</w:t>
            </w:r>
          </w:p>
          <w:p w:rsidR="00A36BFD" w:rsidRPr="00A73D21" w:rsidRDefault="00A36BFD"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500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300 м</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Трассы линий электропередачи, связи и других линейных сооружений местного значения следует размещать по границам полей севооборотов вдоль дорог, лесополос, существующих трасс с таким расчетом, чтобы обеспечивался свободный доступ к коммуникациям с территории, не занятой сельскохозяйственными угодьями.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Размещение сельскохозяйственных предприятий, зданий и сооружений не допускается: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месте бывших полигонов для бытовых отходов, очистных сооружений, скотомогильников, кожсырьевых предприятий;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площадях залегания полезных ископаемых без согласования с органами Федерального агентства по </w:t>
      </w:r>
      <w:proofErr w:type="spellStart"/>
      <w:r w:rsidRPr="00A73D21">
        <w:rPr>
          <w:rFonts w:ascii="Arial" w:hAnsi="Arial" w:cs="Arial"/>
          <w:sz w:val="24"/>
          <w:szCs w:val="24"/>
        </w:rPr>
        <w:t>недропользованию</w:t>
      </w:r>
      <w:proofErr w:type="spellEnd"/>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зонах санитарной охраны источников водоснабжения и минеральных источников;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землях зеленых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земельных участках, загрязненных органическими и радиоактивными отходами, до истечения сроков, установленных органами Роспотребнадзора и </w:t>
      </w:r>
      <w:proofErr w:type="spellStart"/>
      <w:r w:rsidRPr="00A73D21">
        <w:rPr>
          <w:rFonts w:ascii="Arial" w:hAnsi="Arial" w:cs="Arial"/>
          <w:sz w:val="24"/>
          <w:szCs w:val="24"/>
        </w:rPr>
        <w:t>Россельхознадзора</w:t>
      </w:r>
      <w:proofErr w:type="spellEnd"/>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землях особо охраняемых природных территорий, в том числе в зонах охраны объектов культурного наследия.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животноводческих, птицеводческих и звероводческих предприятий запрещается в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сельскохозяйственных предприятий, зданий, сооружений во втором поясе зоны санитарной охраны источников водоснабжения допускается в соответствии с СП 31.13330.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размещении сельскохозяйственных предприятий, зданий и сооружений на прибрежных участках водоемов планировочные отметки площадок должны приниматься не менее чем на 0,5 м выше расчетного горизонта воды с учетом подпора и уклона водотока, а также расчетной высоты волны и ее нагона.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предприятий, зданий и сооружений со сроком эксплуатации более 10 лет за расчетный горизонт надлежит принимать наивысший уровень воды с вероятностью его повторения один раз в 50 лет, а со сроком эксплуатации до 10 лет — один раз в 10 лет.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размещении складов твердых минеральных удобрений, </w:t>
      </w:r>
      <w:proofErr w:type="spellStart"/>
      <w:r w:rsidRPr="00A73D21">
        <w:rPr>
          <w:rFonts w:ascii="Arial" w:hAnsi="Arial" w:cs="Arial"/>
          <w:sz w:val="24"/>
          <w:szCs w:val="24"/>
        </w:rPr>
        <w:t>мелиорантов</w:t>
      </w:r>
      <w:proofErr w:type="spellEnd"/>
      <w:r w:rsidRPr="00A73D21">
        <w:rPr>
          <w:rFonts w:ascii="Arial" w:hAnsi="Arial" w:cs="Arial"/>
          <w:sz w:val="24"/>
          <w:szCs w:val="24"/>
        </w:rPr>
        <w:t>, складов жидких средств химизации и пестицидов, животноводческих, птицеводческих предприятий и звероводческих ферм должны соблюдаться необходимые меры, исключающие попадание вредных веществ, навоза, помета и кала в водоемы.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Склады твердых минеральных удобрений, </w:t>
      </w:r>
      <w:proofErr w:type="spellStart"/>
      <w:r w:rsidRPr="00A73D21">
        <w:rPr>
          <w:rFonts w:ascii="Arial" w:hAnsi="Arial" w:cs="Arial"/>
          <w:sz w:val="24"/>
          <w:szCs w:val="24"/>
        </w:rPr>
        <w:t>мелиорантов</w:t>
      </w:r>
      <w:proofErr w:type="spellEnd"/>
      <w:r w:rsidRPr="00A73D21">
        <w:rPr>
          <w:rFonts w:ascii="Arial" w:hAnsi="Arial" w:cs="Arial"/>
          <w:sz w:val="24"/>
          <w:szCs w:val="24"/>
        </w:rPr>
        <w:t xml:space="preserve">, складов жидких средств химизации и пестицидов следует располагать на расстоянии не менее 2 км от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водоемов. В случае особой необходимости допускается уменьшать расстояние от указанных складов до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водоемов при условии согласования с органами, осуществляющими охрану рыбных запасов.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Сельскохозяйственные предприятия, выделяющие в атмосферу значительное количество дыма, пыли или веществ с неприятным запахом, не допускается располагать в замкнутых долинах и на других территориях, не обеспеченных естественным проветриванием.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Сельскохозяйственные предприятия, здания и сооружения с технологическими процессами, являющимися источниками выделения в окружающую среду производственных вредностей, должны отделяться санитарно-защитными зонами от жилых и общественных зданий и зооветеринарными разрывами от животноводческих предприятий.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Размеры санитарно-защитных зон надлежит принимать по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Территория санитарно-защитных зон из землепользования не изымается и должна быть максимально использована для нужд сельского хозяйства.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В санитарно-защитных зонах допускается размещать пожарные депо, склады (хранилища) зерна, фруктов, овощей и картофеля, питомники растений, а также здания и сооружения, указанные в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границе санитарно-защитных зон животноводческих, птицеводческих и звероводческих предприятий шириной более 100 м со стороны селитебной зоны должна предусматриваться полоса древесно-кустарниковых насаждений шириной не менее 30 м, а при ширине зоны от 50 до 100 м — полоса шириной не менее 10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Производственную зону поселения следует располагать, по возможности, с подветренной стороны по отношению к жилой зоне и ниже по рельефу местности.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ведения личного подсобного хозяйства могут использоваться земельный участок в черте населенного пункта (приусадебный земельный участок) и земельный участок за чертой населенного пункта (полевой земельный участок).</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Предельные размеры участка устанавливаются решением Совета депутатов.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 Предельные размеры участка устанавливаются решением Совета депутатов.</w:t>
      </w:r>
    </w:p>
    <w:p w:rsidR="0002646A" w:rsidRPr="00A73D21" w:rsidRDefault="0002646A" w:rsidP="00A73D21">
      <w:pPr>
        <w:pStyle w:val="aa"/>
        <w:jc w:val="both"/>
        <w:rPr>
          <w:rFonts w:ascii="Arial" w:hAnsi="Arial" w:cs="Arial"/>
          <w:sz w:val="24"/>
          <w:szCs w:val="24"/>
        </w:rPr>
      </w:pPr>
      <w:bookmarkStart w:id="38" w:name="_Toc482889802"/>
      <w:bookmarkStart w:id="39" w:name="_Toc506928468"/>
      <w:r w:rsidRPr="00A73D21">
        <w:rPr>
          <w:rFonts w:ascii="Arial" w:hAnsi="Arial" w:cs="Arial"/>
          <w:sz w:val="24"/>
          <w:szCs w:val="24"/>
        </w:rPr>
        <w:t>Коммунальные зоны</w:t>
      </w:r>
      <w:bookmarkEnd w:id="38"/>
      <w:bookmarkEnd w:id="39"/>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Территории коммунальных зон предназначены для размещения </w:t>
      </w:r>
      <w:proofErr w:type="spellStart"/>
      <w:r w:rsidRPr="00A73D21">
        <w:rPr>
          <w:rFonts w:ascii="Arial" w:hAnsi="Arial" w:cs="Arial"/>
          <w:sz w:val="24"/>
          <w:szCs w:val="24"/>
        </w:rPr>
        <w:t>общетоварных</w:t>
      </w:r>
      <w:proofErr w:type="spellEnd"/>
      <w:r w:rsidRPr="00A73D21">
        <w:rPr>
          <w:rFonts w:ascii="Arial" w:hAnsi="Arial" w:cs="Arial"/>
          <w:sz w:val="24"/>
          <w:szCs w:val="24"/>
        </w:rPr>
        <w:t xml:space="preserve"> и специализированных складов, предприятий коммунального, транспортного и жилищно-коммунального хозяйства, а также предприятий оптовой и мелкооптовой торговли, обеспечивающие повседневные потребности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хранения пищевой продукции в населенных пунктах, как правило, следует проектировать одноэтажные складские здания павильонного типа, обеспечивающие компактную застройку.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Организацию санитарно-защитных зон для предприятий и объектов, расположенных в коммунальной зоне, следует осуществлять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обеспеченности и интенсивности использования территорий коммунально-складских и производственных зон указаны в таблице 1.5.2-1.</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1.5.2-1.</w:t>
      </w:r>
      <w:r>
        <w:rPr>
          <w:rFonts w:ascii="Arial" w:hAnsi="Arial" w:cs="Arial"/>
          <w:sz w:val="24"/>
          <w:szCs w:val="24"/>
        </w:rPr>
        <w:t xml:space="preserve"> </w:t>
      </w:r>
      <w:r w:rsidR="0002646A" w:rsidRPr="00A73D21">
        <w:rPr>
          <w:rFonts w:ascii="Arial" w:hAnsi="Arial" w:cs="Arial"/>
          <w:sz w:val="24"/>
          <w:szCs w:val="24"/>
        </w:rPr>
        <w:t>Расчетные показатели обеспеченности и интенсивности использования территорий коммунально-складских и производственных зон</w:t>
      </w:r>
    </w:p>
    <w:p w:rsidR="00A73D21" w:rsidRPr="00A73D21" w:rsidRDefault="00A73D21" w:rsidP="00A73D21">
      <w:pPr>
        <w:pStyle w:val="aa"/>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507"/>
        <w:gridCol w:w="1744"/>
        <w:gridCol w:w="2211"/>
      </w:tblGrid>
      <w:tr w:rsidR="0002646A" w:rsidRPr="00A73D21" w:rsidTr="0002646A">
        <w:trPr>
          <w:trHeight w:val="645"/>
        </w:trPr>
        <w:tc>
          <w:tcPr>
            <w:tcW w:w="5508"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Наименование</w:t>
            </w:r>
          </w:p>
        </w:tc>
        <w:tc>
          <w:tcPr>
            <w:tcW w:w="1744" w:type="dxa"/>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Площадь складов</w:t>
            </w:r>
          </w:p>
        </w:tc>
        <w:tc>
          <w:tcPr>
            <w:tcW w:w="2211"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Размеры земельного участка</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м²/тыс.чел</w:t>
            </w:r>
          </w:p>
        </w:tc>
      </w:tr>
      <w:tr w:rsidR="0002646A" w:rsidRPr="00A73D21" w:rsidTr="0002646A">
        <w:tc>
          <w:tcPr>
            <w:tcW w:w="5508"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highlight w:val="yellow"/>
              </w:rPr>
            </w:pPr>
            <w:r w:rsidRPr="00A73D21">
              <w:rPr>
                <w:rFonts w:ascii="Courier New" w:hAnsi="Courier New" w:cs="Courier New"/>
                <w:sz w:val="22"/>
                <w:szCs w:val="22"/>
              </w:rPr>
              <w:t xml:space="preserve">Нормативы обеспеченности </w:t>
            </w:r>
            <w:proofErr w:type="spellStart"/>
            <w:r w:rsidRPr="00A73D21">
              <w:rPr>
                <w:rFonts w:ascii="Courier New" w:hAnsi="Courier New" w:cs="Courier New"/>
                <w:sz w:val="22"/>
                <w:szCs w:val="22"/>
              </w:rPr>
              <w:t>общетоварными</w:t>
            </w:r>
            <w:proofErr w:type="spellEnd"/>
            <w:r w:rsidRPr="00A73D21">
              <w:rPr>
                <w:rFonts w:ascii="Courier New" w:hAnsi="Courier New" w:cs="Courier New"/>
                <w:sz w:val="22"/>
                <w:szCs w:val="22"/>
              </w:rPr>
              <w:t xml:space="preserve"> складами, м²/ тыс.чел:</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продовольственных товаров,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непродовольственных товаров, </w:t>
            </w:r>
          </w:p>
        </w:tc>
        <w:tc>
          <w:tcPr>
            <w:tcW w:w="1744"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19</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193</w:t>
            </w:r>
          </w:p>
        </w:tc>
        <w:tc>
          <w:tcPr>
            <w:tcW w:w="2211"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580</w:t>
            </w:r>
          </w:p>
        </w:tc>
      </w:tr>
      <w:tr w:rsidR="0002646A" w:rsidRPr="00A73D21" w:rsidTr="0002646A">
        <w:tc>
          <w:tcPr>
            <w:tcW w:w="5508"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обеспеченности специализированными складами и т/ тыс.чел:</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холодильники распределительные (для хранения, рыбы, масла, молочных продуктов, яиц и т. п.)</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w:t>
            </w:r>
            <w:proofErr w:type="spellStart"/>
            <w:r w:rsidRPr="00A73D21">
              <w:rPr>
                <w:rFonts w:ascii="Courier New" w:hAnsi="Courier New" w:cs="Courier New"/>
                <w:sz w:val="22"/>
                <w:szCs w:val="22"/>
              </w:rPr>
              <w:t>фруктохранилищ</w:t>
            </w:r>
            <w:proofErr w:type="spellEnd"/>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 овощехранилища</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картофелехранилища</w:t>
            </w:r>
          </w:p>
        </w:tc>
        <w:tc>
          <w:tcPr>
            <w:tcW w:w="1744"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90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90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90</w:t>
            </w:r>
          </w:p>
        </w:tc>
        <w:tc>
          <w:tcPr>
            <w:tcW w:w="2211"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w:t>
            </w: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380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380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380</w:t>
            </w:r>
          </w:p>
        </w:tc>
      </w:tr>
      <w:tr w:rsidR="0002646A" w:rsidRPr="00A73D21" w:rsidTr="0002646A">
        <w:tc>
          <w:tcPr>
            <w:tcW w:w="5508"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Нормативы размера земельного участка складов строительных материалов и твердого топлива</w:t>
            </w:r>
          </w:p>
        </w:tc>
        <w:tc>
          <w:tcPr>
            <w:tcW w:w="1744"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w:t>
            </w:r>
          </w:p>
        </w:tc>
        <w:tc>
          <w:tcPr>
            <w:tcW w:w="2211" w:type="dxa"/>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обеспеченности и интенсивности использования территорий санитарно-защитных зон указаны в таблице 1.5.2-2.</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1.5.2-2</w:t>
      </w:r>
      <w:r>
        <w:rPr>
          <w:rFonts w:ascii="Arial" w:hAnsi="Arial" w:cs="Arial"/>
          <w:sz w:val="24"/>
          <w:szCs w:val="24"/>
        </w:rPr>
        <w:t xml:space="preserve"> </w:t>
      </w:r>
      <w:r w:rsidR="0002646A" w:rsidRPr="00A73D21">
        <w:rPr>
          <w:rFonts w:ascii="Arial" w:hAnsi="Arial" w:cs="Arial"/>
          <w:sz w:val="24"/>
          <w:szCs w:val="24"/>
        </w:rPr>
        <w:t>Расчетные показатели обеспеченности и интенсивности использования территорий санитарно-защитных зон</w:t>
      </w:r>
    </w:p>
    <w:p w:rsidR="00A73D21" w:rsidRPr="00A73D21" w:rsidRDefault="00A73D21" w:rsidP="00A73D21">
      <w:pPr>
        <w:pStyle w:val="aa"/>
        <w:jc w:val="both"/>
        <w:rPr>
          <w:rFonts w:ascii="Arial" w:hAnsi="Arial" w:cs="Arial"/>
          <w:sz w:val="24"/>
          <w:szCs w:val="24"/>
        </w:rPr>
      </w:pP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275"/>
        <w:gridCol w:w="2222"/>
      </w:tblGrid>
      <w:tr w:rsidR="0002646A" w:rsidRPr="00A73D21" w:rsidTr="0002646A">
        <w:tc>
          <w:tcPr>
            <w:tcW w:w="383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Наименование</w:t>
            </w:r>
          </w:p>
        </w:tc>
        <w:tc>
          <w:tcPr>
            <w:tcW w:w="117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Показатели</w:t>
            </w:r>
          </w:p>
        </w:tc>
      </w:tr>
      <w:tr w:rsidR="0002646A" w:rsidRPr="00A73D21" w:rsidTr="0002646A">
        <w:tc>
          <w:tcPr>
            <w:tcW w:w="383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Нормативы размера санитарно-защитной зоны от овоще-, картофеле-, </w:t>
            </w:r>
            <w:proofErr w:type="spellStart"/>
            <w:r w:rsidRPr="00A73D21">
              <w:rPr>
                <w:rFonts w:ascii="Courier New" w:hAnsi="Courier New" w:cs="Courier New"/>
                <w:sz w:val="22"/>
                <w:szCs w:val="22"/>
              </w:rPr>
              <w:t>фруктохранилищ</w:t>
            </w:r>
            <w:proofErr w:type="spellEnd"/>
            <w:r w:rsidRPr="00A73D21">
              <w:rPr>
                <w:rFonts w:ascii="Courier New" w:hAnsi="Courier New" w:cs="Courier New"/>
                <w:sz w:val="22"/>
                <w:szCs w:val="22"/>
              </w:rPr>
              <w:t>, м:</w:t>
            </w:r>
          </w:p>
        </w:tc>
        <w:tc>
          <w:tcPr>
            <w:tcW w:w="117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r>
      <w:tr w:rsidR="0002646A" w:rsidRPr="00A73D21" w:rsidTr="0002646A">
        <w:tc>
          <w:tcPr>
            <w:tcW w:w="383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площади озеленения санитарно-защитных зон промышленных предприятий в зависимости от ширины зоны,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до 300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свыше 300 до 1000 м</w:t>
            </w:r>
          </w:p>
        </w:tc>
        <w:tc>
          <w:tcPr>
            <w:tcW w:w="117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r>
      <w:tr w:rsidR="0002646A" w:rsidRPr="00A73D21" w:rsidTr="0002646A">
        <w:tc>
          <w:tcPr>
            <w:tcW w:w="383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Нормативы ширины полосы древесно-кустарниковых насаждений со стороны селитебной территории в составе санитарно-защитной зоны предприятий,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при ширине зоны до 100 м</w:t>
            </w:r>
          </w:p>
        </w:tc>
        <w:tc>
          <w:tcPr>
            <w:tcW w:w="117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50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Примечание: Оздоровительные, санитарно-гигиенические, строительные и другие мероприятия, связанные с охраной окружающей среды на прилегающей к предприятию загрязненной территории, включая устройство санитарно-защитных зон, осуществляются за счет предприятия, имеющего вредные выбросы.</w:t>
      </w:r>
    </w:p>
    <w:p w:rsidR="0002646A" w:rsidRPr="00A73D21" w:rsidRDefault="0002646A" w:rsidP="00A73D21">
      <w:pPr>
        <w:pStyle w:val="aa"/>
        <w:jc w:val="both"/>
        <w:rPr>
          <w:rFonts w:ascii="Arial" w:hAnsi="Arial" w:cs="Arial"/>
          <w:sz w:val="24"/>
          <w:szCs w:val="24"/>
        </w:rPr>
      </w:pPr>
      <w:bookmarkStart w:id="40" w:name="_Toc482889803"/>
      <w:bookmarkStart w:id="41" w:name="_Toc506928469"/>
      <w:r w:rsidRPr="00A73D21">
        <w:rPr>
          <w:rFonts w:ascii="Arial" w:hAnsi="Arial" w:cs="Arial"/>
          <w:sz w:val="24"/>
          <w:szCs w:val="24"/>
        </w:rPr>
        <w:t>Зоны инженерной инфраструктуры</w:t>
      </w:r>
      <w:bookmarkEnd w:id="40"/>
      <w:bookmarkEnd w:id="41"/>
    </w:p>
    <w:p w:rsidR="0002646A" w:rsidRPr="00A73D21" w:rsidRDefault="0002646A" w:rsidP="00A73D21">
      <w:pPr>
        <w:pStyle w:val="aa"/>
        <w:jc w:val="both"/>
        <w:rPr>
          <w:rFonts w:ascii="Arial" w:hAnsi="Arial" w:cs="Arial"/>
          <w:sz w:val="24"/>
          <w:szCs w:val="24"/>
        </w:rPr>
      </w:pPr>
      <w:bookmarkStart w:id="42" w:name="_Toc482889804"/>
      <w:bookmarkStart w:id="43" w:name="_Toc506928470"/>
      <w:r w:rsidRPr="00A73D21">
        <w:rPr>
          <w:rFonts w:ascii="Arial" w:hAnsi="Arial" w:cs="Arial"/>
          <w:sz w:val="24"/>
          <w:szCs w:val="24"/>
        </w:rPr>
        <w:t>Общие требования</w:t>
      </w:r>
      <w:bookmarkEnd w:id="42"/>
      <w:bookmarkEnd w:id="43"/>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Зона инженерной инфраструктуры предназначена для размещения объектов, сооружений и коммуникаций инженерной инфраструктуры, в том числе водоснабжения, канализации, санитарной очистки, тепло- и электроснабжения, связи, радиовещания и телевидения, пожарной и охранной сигнализации, диспетчеризации систем инженерного оборудования, а также для установления санитарно-защитных зон и зон санитарной охраны данных объектов, сооружений и коммуникаций.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Санитарно-защитные зоны и зоны санитарной охраны устанавливаются при размещении объектов, сооружений и коммуникаций инженерной инфраструктуры в целях предотвращения вредного воздействия перечисленных объектов на жилую, общественную застройку и рекреационные зоны в соответствии с требованиями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Проектирование объектов, сооружений и коммуникаций инженерной инфраструктуры в поселениях Иркутской области должно выполняться только при наличии инженерно-геокриологических изысканий с данными, достаточными для прогнозирования возможных изменений мерзлотных и других условий в период строительства и эксплуатации инженерных систем, в том числе по: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составу, сложению и строению вечномерзлых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температурному режиму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физико-механическим свойствам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мерзлотным процессам (пучение, наледь, </w:t>
      </w:r>
      <w:proofErr w:type="spellStart"/>
      <w:r w:rsidRPr="00A73D21">
        <w:rPr>
          <w:rFonts w:ascii="Arial" w:hAnsi="Arial" w:cs="Arial"/>
          <w:sz w:val="24"/>
          <w:szCs w:val="24"/>
        </w:rPr>
        <w:t>термокарст</w:t>
      </w:r>
      <w:proofErr w:type="spellEnd"/>
      <w:r w:rsidRPr="00A73D21">
        <w:rPr>
          <w:rFonts w:ascii="Arial" w:hAnsi="Arial" w:cs="Arial"/>
          <w:sz w:val="24"/>
          <w:szCs w:val="24"/>
        </w:rPr>
        <w:t xml:space="preserve">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наличию грунтовых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Проектирование объектов, сооружений и коммуникаций инженерной инфраструктуры должно осуществляться на основе теплотехнических расчетов их температурного режима и окружающих грунтов с учетом: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теплового взаимовлияния инженерных коммуникаций зданий на всей застраиваемой территории с оценкой возможных нарушений эксплуатационной надежности;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возможного изменения уровня грунтовых вод и влияния этих изменений на эксплуатационную надежность сетей;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изменению степени </w:t>
      </w:r>
      <w:proofErr w:type="spellStart"/>
      <w:r w:rsidRPr="00A73D21">
        <w:rPr>
          <w:rFonts w:ascii="Arial" w:hAnsi="Arial" w:cs="Arial"/>
          <w:sz w:val="24"/>
          <w:szCs w:val="24"/>
        </w:rPr>
        <w:t>пучинистости</w:t>
      </w:r>
      <w:proofErr w:type="spellEnd"/>
      <w:r w:rsidRPr="00A73D21">
        <w:rPr>
          <w:rFonts w:ascii="Arial" w:hAnsi="Arial" w:cs="Arial"/>
          <w:sz w:val="24"/>
          <w:szCs w:val="24"/>
        </w:rPr>
        <w:t xml:space="preserve">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Примечание: в состав проекта сложных объектов систем инженерного оборудования следует включать мероприятия по проведению в период эксплуатации регулирования теплового режима коммуникаций и наблюдения за состоянием грунта в основании на отдельных участках сети и сооружений с наиболее неблагоприятными мерзлотно-грунтовыми условиями.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пересечении трубопроводом участков трассы с грунтами, резко отличающимися друг от друга сейсмическими свойствами, необходимо предусматривать возможность свободного перемещения и деформирования трубопровода.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выполнения аварийных функций основных узлов коммуникаций инженерной инфраструктуры следует, как правило, проектировать резервные источники электроснабжения.</w:t>
      </w:r>
    </w:p>
    <w:p w:rsidR="0002646A" w:rsidRPr="00A73D21" w:rsidRDefault="0002646A" w:rsidP="00A73D21">
      <w:pPr>
        <w:pStyle w:val="aa"/>
        <w:jc w:val="both"/>
        <w:rPr>
          <w:rFonts w:ascii="Arial" w:hAnsi="Arial" w:cs="Arial"/>
          <w:sz w:val="24"/>
          <w:szCs w:val="24"/>
        </w:rPr>
      </w:pPr>
      <w:bookmarkStart w:id="44" w:name="_Toc482889805"/>
      <w:bookmarkStart w:id="45" w:name="_Toc506928471"/>
      <w:r w:rsidRPr="00A73D21">
        <w:rPr>
          <w:rFonts w:ascii="Arial" w:hAnsi="Arial" w:cs="Arial"/>
          <w:sz w:val="24"/>
          <w:szCs w:val="24"/>
        </w:rPr>
        <w:t>Водоснабжение</w:t>
      </w:r>
      <w:bookmarkEnd w:id="44"/>
      <w:bookmarkEnd w:id="45"/>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водопотребления применяются для предварительных расчетов объема водопотребления и проектирования систем водоснабжения</w:t>
      </w:r>
      <w:r w:rsidR="00320A6C">
        <w:rPr>
          <w:rFonts w:ascii="Arial" w:hAnsi="Arial" w:cs="Arial"/>
          <w:sz w:val="24"/>
          <w:szCs w:val="24"/>
        </w:rPr>
        <w:t xml:space="preserve"> </w:t>
      </w:r>
      <w:r w:rsidRPr="00A73D21">
        <w:rPr>
          <w:rFonts w:ascii="Arial" w:hAnsi="Arial" w:cs="Arial"/>
          <w:sz w:val="24"/>
          <w:szCs w:val="24"/>
        </w:rPr>
        <w:t>поселения, в том числе его отдельных структурных элементов в соответствии с рекомендуемыми показателями, приведенными в таблице</w:t>
      </w:r>
      <w:r w:rsidR="00A73D21">
        <w:rPr>
          <w:rFonts w:ascii="Arial" w:hAnsi="Arial" w:cs="Arial"/>
          <w:sz w:val="24"/>
          <w:szCs w:val="24"/>
        </w:rPr>
        <w:t xml:space="preserve"> </w:t>
      </w:r>
      <w:r w:rsidRPr="00A73D21">
        <w:rPr>
          <w:rFonts w:ascii="Arial" w:hAnsi="Arial" w:cs="Arial"/>
          <w:sz w:val="24"/>
          <w:szCs w:val="24"/>
        </w:rPr>
        <w:t>1.6.2-1.</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1.6.2-1</w:t>
      </w:r>
      <w:r>
        <w:rPr>
          <w:rFonts w:ascii="Arial" w:hAnsi="Arial" w:cs="Arial"/>
          <w:sz w:val="24"/>
          <w:szCs w:val="24"/>
        </w:rPr>
        <w:t xml:space="preserve"> </w:t>
      </w:r>
      <w:r w:rsidR="0002646A" w:rsidRPr="00A73D21">
        <w:rPr>
          <w:rFonts w:ascii="Arial" w:hAnsi="Arial" w:cs="Arial"/>
          <w:sz w:val="24"/>
          <w:szCs w:val="24"/>
        </w:rPr>
        <w:t>Расчетные показатели водопотребления</w:t>
      </w:r>
    </w:p>
    <w:p w:rsidR="00A73D21" w:rsidRPr="00A73D21" w:rsidRDefault="00A73D2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23"/>
        <w:gridCol w:w="1405"/>
        <w:gridCol w:w="2438"/>
        <w:gridCol w:w="2704"/>
      </w:tblGrid>
      <w:tr w:rsidR="0002646A" w:rsidRPr="00A73D21" w:rsidTr="0002646A">
        <w:trPr>
          <w:trHeight w:val="589"/>
          <w:jc w:val="center"/>
        </w:trPr>
        <w:tc>
          <w:tcPr>
            <w:tcW w:w="1582"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Показатель</w:t>
            </w:r>
          </w:p>
        </w:tc>
        <w:tc>
          <w:tcPr>
            <w:tcW w:w="72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Единица измерения</w:t>
            </w:r>
          </w:p>
        </w:tc>
        <w:tc>
          <w:tcPr>
            <w:tcW w:w="12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оборудованные водопроводом и канализацией</w:t>
            </w:r>
          </w:p>
        </w:tc>
        <w:tc>
          <w:tcPr>
            <w:tcW w:w="1415"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водопользованием из водоразборных колонок</w:t>
            </w:r>
          </w:p>
        </w:tc>
      </w:tr>
      <w:tr w:rsidR="0002646A" w:rsidRPr="00A73D21" w:rsidTr="0002646A">
        <w:trPr>
          <w:jc w:val="center"/>
        </w:trPr>
        <w:tc>
          <w:tcPr>
            <w:tcW w:w="158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Расход воды на</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хозяйственно-</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бытовые нужды</w:t>
            </w:r>
          </w:p>
        </w:tc>
        <w:tc>
          <w:tcPr>
            <w:tcW w:w="72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л/чел. в сутки</w:t>
            </w:r>
          </w:p>
        </w:tc>
        <w:tc>
          <w:tcPr>
            <w:tcW w:w="12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150</w:t>
            </w:r>
          </w:p>
        </w:tc>
        <w:tc>
          <w:tcPr>
            <w:tcW w:w="1415"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w:t>
            </w:r>
          </w:p>
        </w:tc>
      </w:tr>
      <w:tr w:rsidR="0002646A" w:rsidRPr="00A73D21" w:rsidTr="0002646A">
        <w:trPr>
          <w:jc w:val="center"/>
        </w:trPr>
        <w:tc>
          <w:tcPr>
            <w:tcW w:w="158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Водопотребление</w:t>
            </w:r>
          </w:p>
        </w:tc>
        <w:tc>
          <w:tcPr>
            <w:tcW w:w="72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м3 в </w:t>
            </w:r>
            <w:proofErr w:type="spellStart"/>
            <w:r w:rsidRPr="00A73D21">
              <w:rPr>
                <w:rFonts w:ascii="Courier New" w:hAnsi="Courier New" w:cs="Courier New"/>
                <w:sz w:val="22"/>
                <w:szCs w:val="22"/>
              </w:rPr>
              <w:t>сут</w:t>
            </w:r>
            <w:proofErr w:type="spellEnd"/>
            <w:r w:rsidRPr="00A73D21">
              <w:rPr>
                <w:rFonts w:ascii="Courier New" w:hAnsi="Courier New" w:cs="Courier New"/>
                <w:sz w:val="22"/>
                <w:szCs w:val="22"/>
              </w:rPr>
              <w:t>.</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га</w:t>
            </w:r>
          </w:p>
        </w:tc>
        <w:tc>
          <w:tcPr>
            <w:tcW w:w="127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5,3</w:t>
            </w:r>
          </w:p>
        </w:tc>
        <w:tc>
          <w:tcPr>
            <w:tcW w:w="1415"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1,8</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 Среднесуточное водопотребление принято по минимальной (125 л/</w:t>
      </w:r>
      <w:proofErr w:type="spellStart"/>
      <w:r w:rsidRPr="00A73D21">
        <w:rPr>
          <w:rFonts w:ascii="Arial" w:hAnsi="Arial" w:cs="Arial"/>
          <w:sz w:val="24"/>
          <w:szCs w:val="24"/>
        </w:rPr>
        <w:t>сут</w:t>
      </w:r>
      <w:proofErr w:type="spellEnd"/>
      <w:r w:rsidRPr="00A73D21">
        <w:rPr>
          <w:rFonts w:ascii="Arial" w:hAnsi="Arial" w:cs="Arial"/>
          <w:sz w:val="24"/>
          <w:szCs w:val="24"/>
        </w:rPr>
        <w:t>.) и максимальной (350 л/</w:t>
      </w:r>
      <w:proofErr w:type="spellStart"/>
      <w:r w:rsidRPr="00A73D21">
        <w:rPr>
          <w:rFonts w:ascii="Arial" w:hAnsi="Arial" w:cs="Arial"/>
          <w:sz w:val="24"/>
          <w:szCs w:val="24"/>
        </w:rPr>
        <w:t>сут</w:t>
      </w:r>
      <w:proofErr w:type="spellEnd"/>
      <w:r w:rsidRPr="00A73D21">
        <w:rPr>
          <w:rFonts w:ascii="Arial" w:hAnsi="Arial" w:cs="Arial"/>
          <w:sz w:val="24"/>
          <w:szCs w:val="24"/>
        </w:rPr>
        <w:t>.) норме.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Удельное водопотребление для отдельных жилых и общественных зданий при необходимости учета сосредоточенных расходов воды потребителями по объектам приведено в таблице 1.6.2-2.</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1.6.2-2.</w:t>
      </w:r>
      <w:r>
        <w:rPr>
          <w:rFonts w:ascii="Arial" w:hAnsi="Arial" w:cs="Arial"/>
          <w:sz w:val="24"/>
          <w:szCs w:val="24"/>
        </w:rPr>
        <w:t xml:space="preserve"> </w:t>
      </w:r>
      <w:r w:rsidR="0002646A" w:rsidRPr="00A73D21">
        <w:rPr>
          <w:rFonts w:ascii="Arial" w:hAnsi="Arial" w:cs="Arial"/>
          <w:sz w:val="24"/>
          <w:szCs w:val="24"/>
        </w:rPr>
        <w:t>Удельное водопотребление для отдельных жилых и общественных зданий</w:t>
      </w:r>
    </w:p>
    <w:p w:rsidR="00A73D21" w:rsidRPr="00A73D21" w:rsidRDefault="00A73D2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99"/>
        <w:gridCol w:w="1933"/>
        <w:gridCol w:w="1141"/>
        <w:gridCol w:w="2197"/>
      </w:tblGrid>
      <w:tr w:rsidR="0002646A" w:rsidRPr="00A73D21" w:rsidTr="0002646A">
        <w:trPr>
          <w:trHeight w:val="190"/>
          <w:tblHeader/>
          <w:jc w:val="center"/>
        </w:trPr>
        <w:tc>
          <w:tcPr>
            <w:tcW w:w="2583" w:type="pct"/>
            <w:vMerge w:val="restar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roofErr w:type="spellStart"/>
            <w:r w:rsidRPr="00A73D21">
              <w:rPr>
                <w:rFonts w:ascii="Courier New" w:hAnsi="Courier New" w:cs="Courier New"/>
                <w:sz w:val="22"/>
                <w:szCs w:val="22"/>
              </w:rPr>
              <w:t>Водопотребители</w:t>
            </w:r>
            <w:proofErr w:type="spellEnd"/>
          </w:p>
        </w:tc>
        <w:tc>
          <w:tcPr>
            <w:tcW w:w="806" w:type="pct"/>
            <w:vMerge w:val="restar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Измеритель</w:t>
            </w:r>
          </w:p>
        </w:tc>
        <w:tc>
          <w:tcPr>
            <w:tcW w:w="1611" w:type="pct"/>
            <w:gridSpan w:val="2"/>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roofErr w:type="spellStart"/>
            <w:r w:rsidRPr="00A73D21">
              <w:rPr>
                <w:rFonts w:ascii="Courier New" w:hAnsi="Courier New" w:cs="Courier New"/>
                <w:sz w:val="22"/>
                <w:szCs w:val="22"/>
              </w:rPr>
              <w:t>Hopмы</w:t>
            </w:r>
            <w:proofErr w:type="spellEnd"/>
            <w:r w:rsidRPr="00A73D21">
              <w:rPr>
                <w:rFonts w:ascii="Courier New" w:hAnsi="Courier New" w:cs="Courier New"/>
                <w:sz w:val="22"/>
                <w:szCs w:val="22"/>
              </w:rPr>
              <w:t xml:space="preserve"> расхода воды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 том числе горячей), л</w:t>
            </w:r>
          </w:p>
        </w:tc>
      </w:tr>
      <w:tr w:rsidR="0002646A" w:rsidRPr="00A73D21" w:rsidTr="0002646A">
        <w:trPr>
          <w:trHeight w:val="311"/>
          <w:tblHeader/>
          <w:jc w:val="center"/>
        </w:trPr>
        <w:tc>
          <w:tcPr>
            <w:tcW w:w="2583" w:type="pct"/>
            <w:vMerge/>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806" w:type="pct"/>
            <w:vMerge/>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 средние сутки</w:t>
            </w: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 сутки наибольшего водопотребления</w:t>
            </w:r>
          </w:p>
        </w:tc>
      </w:tr>
      <w:tr w:rsidR="0002646A" w:rsidRPr="00A73D21" w:rsidTr="0002646A">
        <w:trPr>
          <w:trHeight w:val="227"/>
          <w:tblHeader/>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w:t>
            </w:r>
          </w:p>
        </w:tc>
        <w:tc>
          <w:tcPr>
            <w:tcW w:w="1002"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w:t>
            </w:r>
          </w:p>
        </w:tc>
      </w:tr>
      <w:tr w:rsidR="0002646A" w:rsidRPr="00A73D21" w:rsidTr="0002646A">
        <w:trPr>
          <w:trHeight w:val="227"/>
          <w:jc w:val="center"/>
        </w:trPr>
        <w:tc>
          <w:tcPr>
            <w:tcW w:w="2583"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Жилые дома квартирного типа:</w:t>
            </w:r>
          </w:p>
        </w:tc>
        <w:tc>
          <w:tcPr>
            <w:tcW w:w="806" w:type="pct"/>
            <w:tcBorders>
              <w:top w:val="single" w:sz="4" w:space="0" w:color="auto"/>
              <w:left w:val="single" w:sz="4" w:space="0" w:color="auto"/>
              <w:bottom w:val="nil"/>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nil"/>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1002" w:type="pct"/>
            <w:tcBorders>
              <w:top w:val="single" w:sz="4" w:space="0" w:color="auto"/>
              <w:left w:val="single" w:sz="4" w:space="0" w:color="auto"/>
              <w:bottom w:val="nil"/>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водопроводом и канализацией без ванн</w:t>
            </w:r>
          </w:p>
        </w:tc>
        <w:tc>
          <w:tcPr>
            <w:tcW w:w="806"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95</w:t>
            </w:r>
          </w:p>
        </w:tc>
        <w:tc>
          <w:tcPr>
            <w:tcW w:w="1002"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газоснабжением</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120</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с водопроводом, канализацией и ваннами с водонагревателями, </w:t>
            </w:r>
            <w:r w:rsidRPr="00A73D21">
              <w:rPr>
                <w:rFonts w:ascii="Courier New" w:hAnsi="Courier New" w:cs="Courier New"/>
                <w:sz w:val="22"/>
                <w:szCs w:val="22"/>
              </w:rPr>
              <w:lastRenderedPageBreak/>
              <w:t>работающими на твердом топливе</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150</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180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с водопроводом, канализацией и ваннами с газовыми водонагревателями</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190</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225</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с быстродействующими газовыми нагревателями и многоточечным </w:t>
            </w:r>
            <w:proofErr w:type="spellStart"/>
            <w:r w:rsidRPr="00A73D21">
              <w:rPr>
                <w:rFonts w:ascii="Courier New" w:hAnsi="Courier New" w:cs="Courier New"/>
                <w:sz w:val="22"/>
                <w:szCs w:val="22"/>
              </w:rPr>
              <w:t>водоразбором</w:t>
            </w:r>
            <w:proofErr w:type="spellEnd"/>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210</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с централизованным горячим водоснабжением, оборудованные умывальниками, мойками и душами </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195</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230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сидячими ваннами, оборудованными душами</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230</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275</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ваннами длиной от 1500 до 1700 мм, оборудованными душами</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250</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300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высотой свыше 12 этажей с централизованным горячим водоснабжением и повышенными требованиями к их благоустройству</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360</w:t>
            </w:r>
          </w:p>
        </w:tc>
        <w:tc>
          <w:tcPr>
            <w:tcW w:w="100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Гостиницы, пансионаты и мотели с общими ваннами и душами</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120</w:t>
            </w:r>
          </w:p>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120</w:t>
            </w:r>
          </w:p>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Гостиницы и пансионаты с душами во всех отдельных номерах</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житель</w:t>
            </w:r>
          </w:p>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230</w:t>
            </w:r>
          </w:p>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230</w:t>
            </w:r>
          </w:p>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Больницы:</w:t>
            </w:r>
          </w:p>
        </w:tc>
        <w:tc>
          <w:tcPr>
            <w:tcW w:w="806" w:type="pct"/>
            <w:tcBorders>
              <w:top w:val="single" w:sz="4" w:space="0" w:color="auto"/>
              <w:left w:val="single" w:sz="4" w:space="0" w:color="auto"/>
              <w:bottom w:val="nil"/>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nil"/>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nil"/>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общими ваннами и душевыми</w:t>
            </w:r>
          </w:p>
        </w:tc>
        <w:tc>
          <w:tcPr>
            <w:tcW w:w="806"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койка</w:t>
            </w:r>
          </w:p>
        </w:tc>
        <w:tc>
          <w:tcPr>
            <w:tcW w:w="601"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115</w:t>
            </w:r>
          </w:p>
        </w:tc>
        <w:tc>
          <w:tcPr>
            <w:tcW w:w="1010"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115</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санитарными узлами, приближенными к палатам</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койка</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200</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200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инфекционные</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койка</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240</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240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Поликлиники и амбулатории</w:t>
            </w:r>
          </w:p>
          <w:p w:rsidR="0002646A" w:rsidRPr="00A73D21" w:rsidRDefault="0002646A" w:rsidP="00A73D21">
            <w:pPr>
              <w:pStyle w:val="aa"/>
              <w:jc w:val="both"/>
              <w:rPr>
                <w:rFonts w:ascii="Courier New" w:hAnsi="Courier New" w:cs="Courier New"/>
                <w:sz w:val="22"/>
                <w:szCs w:val="22"/>
              </w:rPr>
            </w:pP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больной в смену</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13</w:t>
            </w:r>
          </w:p>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15</w:t>
            </w:r>
          </w:p>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Дошкольные образовательные учреждения:</w:t>
            </w:r>
          </w:p>
        </w:tc>
        <w:tc>
          <w:tcPr>
            <w:tcW w:w="806"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 дневным пребыванием детей:</w:t>
            </w:r>
          </w:p>
        </w:tc>
        <w:tc>
          <w:tcPr>
            <w:tcW w:w="806"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601"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со столовыми, работающими на сырье, и прачечными, оборудованными автоматическими стиральными машинами</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ребенок</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75</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105</w:t>
            </w:r>
          </w:p>
        </w:tc>
      </w:tr>
      <w:tr w:rsidR="0002646A" w:rsidRPr="00A73D21" w:rsidTr="0002646A">
        <w:trPr>
          <w:trHeight w:val="227"/>
          <w:jc w:val="center"/>
        </w:trPr>
        <w:tc>
          <w:tcPr>
            <w:tcW w:w="2583"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Прачечные:</w:t>
            </w:r>
          </w:p>
        </w:tc>
        <w:tc>
          <w:tcPr>
            <w:tcW w:w="806"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механизированные</w:t>
            </w:r>
          </w:p>
        </w:tc>
        <w:tc>
          <w:tcPr>
            <w:tcW w:w="806"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кг сухого белья</w:t>
            </w:r>
          </w:p>
        </w:tc>
        <w:tc>
          <w:tcPr>
            <w:tcW w:w="601"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75</w:t>
            </w:r>
          </w:p>
        </w:tc>
        <w:tc>
          <w:tcPr>
            <w:tcW w:w="1010"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75</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немеханизированные</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кг сухого белья</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40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Административные здания</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работающий</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w:t>
            </w: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16</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Общеобразовательные школы с душевыми при гимнастических залах и столовыми, работающими на полуфабрикатах</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учащийся и 1 преподаватель в смену</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11,5</w:t>
            </w: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То же, с продленным днем</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то же</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w:t>
            </w: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14</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Аптеки:</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торговый зал и подсобные помещения</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работающий</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16</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Предприятия общественного питания:</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для приготовления пищи:</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реализуемой в обеденном зале</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условное блюдо</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продаваемой на дом</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условное блюдо</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Магазины:</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продовольственные</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работающий в смену (20 м2 торгового зала)</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250</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250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промтоварные</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работающий в смену</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12</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16</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Парикмахерские</w:t>
            </w:r>
          </w:p>
          <w:p w:rsidR="0002646A" w:rsidRPr="00A73D21" w:rsidRDefault="0002646A" w:rsidP="00A73D21">
            <w:pPr>
              <w:pStyle w:val="aa"/>
              <w:jc w:val="both"/>
              <w:rPr>
                <w:rFonts w:ascii="Courier New" w:hAnsi="Courier New" w:cs="Courier New"/>
                <w:sz w:val="22"/>
                <w:szCs w:val="22"/>
              </w:rPr>
            </w:pP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рабочее место в смену</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56</w:t>
            </w:r>
          </w:p>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60</w:t>
            </w:r>
          </w:p>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Клубы</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место</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8,6</w:t>
            </w: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10</w:t>
            </w:r>
          </w:p>
        </w:tc>
      </w:tr>
      <w:tr w:rsidR="0002646A" w:rsidRPr="00A73D21" w:rsidTr="0002646A">
        <w:trPr>
          <w:trHeight w:val="227"/>
          <w:jc w:val="center"/>
        </w:trPr>
        <w:tc>
          <w:tcPr>
            <w:tcW w:w="2583" w:type="pct"/>
            <w:tcBorders>
              <w:top w:val="single" w:sz="4" w:space="0" w:color="auto"/>
              <w:left w:val="single" w:sz="4" w:space="0" w:color="auto"/>
              <w:bottom w:val="nil"/>
              <w:right w:val="single" w:sz="4" w:space="0" w:color="auto"/>
            </w:tcBorders>
            <w:vAlign w:val="bottom"/>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Бани:</w:t>
            </w:r>
          </w:p>
        </w:tc>
        <w:tc>
          <w:tcPr>
            <w:tcW w:w="806"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для мытья в мыльной с тазами на скамьях и ополаскиванием в душе</w:t>
            </w:r>
          </w:p>
        </w:tc>
        <w:tc>
          <w:tcPr>
            <w:tcW w:w="806"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посетитель</w:t>
            </w:r>
          </w:p>
        </w:tc>
        <w:tc>
          <w:tcPr>
            <w:tcW w:w="601"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180</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Душевые в бытовых помещениях промышленных предприятий</w:t>
            </w:r>
          </w:p>
        </w:tc>
        <w:tc>
          <w:tcPr>
            <w:tcW w:w="806"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душевая сетка в смену</w:t>
            </w:r>
          </w:p>
        </w:tc>
        <w:tc>
          <w:tcPr>
            <w:tcW w:w="601"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500</w:t>
            </w:r>
          </w:p>
        </w:tc>
      </w:tr>
      <w:tr w:rsidR="0002646A" w:rsidRPr="00A73D21" w:rsidTr="0002646A">
        <w:trPr>
          <w:trHeight w:val="227"/>
          <w:jc w:val="center"/>
        </w:trPr>
        <w:tc>
          <w:tcPr>
            <w:tcW w:w="2583" w:type="pct"/>
            <w:tcBorders>
              <w:top w:val="single" w:sz="4" w:space="0" w:color="auto"/>
              <w:left w:val="single" w:sz="4" w:space="0" w:color="auto"/>
              <w:bottom w:val="nil"/>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Расход воды на поливку:</w:t>
            </w:r>
          </w:p>
        </w:tc>
        <w:tc>
          <w:tcPr>
            <w:tcW w:w="806"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601"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10"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227"/>
          <w:jc w:val="center"/>
        </w:trPr>
        <w:tc>
          <w:tcPr>
            <w:tcW w:w="2583"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травяного покрова</w:t>
            </w:r>
          </w:p>
        </w:tc>
        <w:tc>
          <w:tcPr>
            <w:tcW w:w="806"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м2</w:t>
            </w:r>
          </w:p>
        </w:tc>
        <w:tc>
          <w:tcPr>
            <w:tcW w:w="601"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w:t>
            </w:r>
          </w:p>
        </w:tc>
        <w:tc>
          <w:tcPr>
            <w:tcW w:w="1010"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w:t>
            </w:r>
          </w:p>
        </w:tc>
      </w:tr>
      <w:tr w:rsidR="0002646A" w:rsidRPr="00A73D21" w:rsidTr="0002646A">
        <w:trPr>
          <w:trHeight w:val="227"/>
          <w:jc w:val="center"/>
        </w:trPr>
        <w:tc>
          <w:tcPr>
            <w:tcW w:w="2583"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зеленых насаждений, газонов и цветников</w:t>
            </w:r>
          </w:p>
        </w:tc>
        <w:tc>
          <w:tcPr>
            <w:tcW w:w="806"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 м2</w:t>
            </w:r>
          </w:p>
        </w:tc>
        <w:tc>
          <w:tcPr>
            <w:tcW w:w="60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3-6</w:t>
            </w:r>
          </w:p>
        </w:tc>
        <w:tc>
          <w:tcPr>
            <w:tcW w:w="101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3-6</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Выбор схем и систем водоснабжения следует осуществлять в соответствии со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2.04.02-84*. Системы водоснабжения могут быть централизованными, нецентрализованными, локальными, оборотными.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поселении следует: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проектировать централизованные системы водоснабжения для перспективных населенных пунктов и сельскохозяйственных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предусматривать реконструкцию существующих водозаборных сооружений для сохраняемых на расчетный период сельских населенных пунктов.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случае нецелесообразности или невозможности устройства системы централизованного водоснабжения поселения, следует проектировать водоснабжение по децентрализованной схеме.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Наружные сети и сооружения водопровода следует проектировать в соответствии со следующими требованиями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Минимальное расстояние в свету от уличной сети водопровода до фундаментов зданий должно составлять 5 м. В отдельных случаях допускается уменьшение этого расстояния до 3 м при условии выполнения соответствующих мероприятий для защиты фундаментов зданий и сооружений (прокладка в футлярах, </w:t>
      </w:r>
      <w:r w:rsidRPr="00A73D21">
        <w:rPr>
          <w:rFonts w:ascii="Arial" w:hAnsi="Arial" w:cs="Arial"/>
          <w:sz w:val="24"/>
          <w:szCs w:val="24"/>
        </w:rPr>
        <w:lastRenderedPageBreak/>
        <w:t>железобетонной обойме и т. п.) и их согласования с эксплуатирующей организацией.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Расстояние от ввода водопровода, прокладываемого по территории жилого участка, до зданий, расположенных на данном участке, должно быть не менее 3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Ввод водопровода в одно-, двухквартирные дома допускается при наличии подключения к централизованной системе канализации или при наличии местной канализации с локальными очистными сооружениями при соответствующем обосновании.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Зоны санитарной охраны источников водоснабжения и водопроводов питьевого назначения следует принимать в соответствии с таблицей 1.6.2-3.</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1.6.2-3.</w:t>
      </w:r>
      <w:r>
        <w:rPr>
          <w:rFonts w:ascii="Arial" w:hAnsi="Arial" w:cs="Arial"/>
          <w:sz w:val="24"/>
          <w:szCs w:val="24"/>
        </w:rPr>
        <w:t xml:space="preserve"> </w:t>
      </w:r>
      <w:r w:rsidR="0002646A" w:rsidRPr="00A73D21">
        <w:rPr>
          <w:rFonts w:ascii="Arial" w:hAnsi="Arial" w:cs="Arial"/>
          <w:sz w:val="24"/>
          <w:szCs w:val="24"/>
        </w:rPr>
        <w:t>Зоны санитарной охраны источников водоснабжения и водопроводов питьевого назначения</w:t>
      </w:r>
    </w:p>
    <w:p w:rsidR="00A73D21" w:rsidRPr="00A73D21" w:rsidRDefault="00A73D2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13"/>
        <w:gridCol w:w="2657"/>
        <w:gridCol w:w="2041"/>
        <w:gridCol w:w="2392"/>
        <w:gridCol w:w="1867"/>
      </w:tblGrid>
      <w:tr w:rsidR="0002646A" w:rsidRPr="00A73D21" w:rsidTr="0002646A">
        <w:trPr>
          <w:trHeight w:val="1242"/>
          <w:tblHeader/>
          <w:jc w:val="center"/>
        </w:trPr>
        <w:tc>
          <w:tcPr>
            <w:tcW w:w="230" w:type="pct"/>
            <w:vMerge w:val="restar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w:t>
            </w:r>
          </w:p>
          <w:p w:rsidR="0002646A" w:rsidRPr="00A73D21" w:rsidRDefault="0002646A" w:rsidP="00A73D21">
            <w:pPr>
              <w:pStyle w:val="aa"/>
              <w:jc w:val="both"/>
              <w:rPr>
                <w:rFonts w:ascii="Courier New" w:hAnsi="Courier New" w:cs="Courier New"/>
                <w:sz w:val="22"/>
                <w:szCs w:val="22"/>
              </w:rPr>
            </w:pPr>
            <w:proofErr w:type="spellStart"/>
            <w:r w:rsidRPr="00A73D21">
              <w:rPr>
                <w:rFonts w:ascii="Courier New" w:hAnsi="Courier New" w:cs="Courier New"/>
                <w:sz w:val="22"/>
                <w:szCs w:val="22"/>
              </w:rPr>
              <w:t>п</w:t>
            </w:r>
            <w:proofErr w:type="spellEnd"/>
            <w:r w:rsidRPr="00A73D21">
              <w:rPr>
                <w:rFonts w:ascii="Courier New" w:hAnsi="Courier New" w:cs="Courier New"/>
                <w:sz w:val="22"/>
                <w:szCs w:val="22"/>
              </w:rPr>
              <w:t>/</w:t>
            </w:r>
            <w:proofErr w:type="spellStart"/>
            <w:r w:rsidRPr="00A73D21">
              <w:rPr>
                <w:rFonts w:ascii="Courier New" w:hAnsi="Courier New" w:cs="Courier New"/>
                <w:sz w:val="22"/>
                <w:szCs w:val="22"/>
              </w:rPr>
              <w:t>п</w:t>
            </w:r>
            <w:proofErr w:type="spellEnd"/>
          </w:p>
        </w:tc>
        <w:tc>
          <w:tcPr>
            <w:tcW w:w="1411" w:type="pct"/>
            <w:vMerge w:val="restar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Наименование источника водоснабжения</w:t>
            </w:r>
          </w:p>
        </w:tc>
        <w:tc>
          <w:tcPr>
            <w:tcW w:w="3359" w:type="pct"/>
            <w:gridSpan w:val="3"/>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Границы зон санитарной охраны от источника водоснабжения</w:t>
            </w:r>
          </w:p>
        </w:tc>
      </w:tr>
      <w:tr w:rsidR="0002646A" w:rsidRPr="00A73D21" w:rsidTr="0002646A">
        <w:trPr>
          <w:trHeight w:val="569"/>
          <w:tblHeader/>
          <w:jc w:val="center"/>
        </w:trPr>
        <w:tc>
          <w:tcPr>
            <w:tcW w:w="230" w:type="pct"/>
            <w:vMerge/>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1411" w:type="pct"/>
            <w:vMerge/>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p>
        </w:tc>
        <w:tc>
          <w:tcPr>
            <w:tcW w:w="1089"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I пояс</w:t>
            </w:r>
          </w:p>
        </w:tc>
        <w:tc>
          <w:tcPr>
            <w:tcW w:w="1272"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II пояс</w:t>
            </w:r>
          </w:p>
        </w:tc>
        <w:tc>
          <w:tcPr>
            <w:tcW w:w="998"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III пояс</w:t>
            </w:r>
          </w:p>
        </w:tc>
      </w:tr>
      <w:tr w:rsidR="0002646A" w:rsidRPr="00A73D21" w:rsidTr="0002646A">
        <w:trPr>
          <w:trHeight w:val="515"/>
          <w:jc w:val="center"/>
        </w:trPr>
        <w:tc>
          <w:tcPr>
            <w:tcW w:w="230" w:type="pct"/>
            <w:vMerge w:val="restar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1.</w:t>
            </w:r>
          </w:p>
        </w:tc>
        <w:tc>
          <w:tcPr>
            <w:tcW w:w="1411"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Подземные источники</w:t>
            </w:r>
          </w:p>
        </w:tc>
        <w:tc>
          <w:tcPr>
            <w:tcW w:w="1089"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272"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998"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jc w:val="center"/>
        </w:trPr>
        <w:tc>
          <w:tcPr>
            <w:tcW w:w="230" w:type="pct"/>
            <w:vMerge/>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411" w:type="pct"/>
            <w:tcBorders>
              <w:top w:val="nil"/>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а) скважины, в том числе:</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защищенные воды</w:t>
            </w:r>
          </w:p>
        </w:tc>
        <w:tc>
          <w:tcPr>
            <w:tcW w:w="1089" w:type="pct"/>
            <w:tcBorders>
              <w:top w:val="nil"/>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30 м</w:t>
            </w:r>
          </w:p>
        </w:tc>
        <w:tc>
          <w:tcPr>
            <w:tcW w:w="1272" w:type="pct"/>
            <w:tcBorders>
              <w:top w:val="nil"/>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по расчету в зависимости от </w:t>
            </w:r>
            <w:proofErr w:type="spellStart"/>
            <w:r w:rsidRPr="00A73D21">
              <w:rPr>
                <w:rFonts w:ascii="Courier New" w:hAnsi="Courier New" w:cs="Courier New"/>
                <w:sz w:val="22"/>
                <w:szCs w:val="22"/>
              </w:rPr>
              <w:t>Тм</w:t>
            </w:r>
            <w:proofErr w:type="spellEnd"/>
            <w:r w:rsidRPr="00A73D21">
              <w:rPr>
                <w:rFonts w:ascii="Courier New" w:hAnsi="Courier New" w:cs="Courier New"/>
                <w:sz w:val="22"/>
                <w:szCs w:val="22"/>
              </w:rPr>
              <w:t xml:space="preserve">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(см. прим. 3)</w:t>
            </w:r>
          </w:p>
        </w:tc>
        <w:tc>
          <w:tcPr>
            <w:tcW w:w="998" w:type="pct"/>
            <w:tcBorders>
              <w:top w:val="nil"/>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по расчету в </w:t>
            </w:r>
            <w:proofErr w:type="spellStart"/>
            <w:r w:rsidRPr="00A73D21">
              <w:rPr>
                <w:rFonts w:ascii="Courier New" w:hAnsi="Courier New" w:cs="Courier New"/>
                <w:sz w:val="22"/>
                <w:szCs w:val="22"/>
              </w:rPr>
              <w:t>зави-симости</w:t>
            </w:r>
            <w:proofErr w:type="spellEnd"/>
            <w:r w:rsidRPr="00A73D21">
              <w:rPr>
                <w:rFonts w:ascii="Courier New" w:hAnsi="Courier New" w:cs="Courier New"/>
                <w:sz w:val="22"/>
                <w:szCs w:val="22"/>
              </w:rPr>
              <w:t xml:space="preserve"> от </w:t>
            </w:r>
            <w:proofErr w:type="spellStart"/>
            <w:r w:rsidRPr="00A73D21">
              <w:rPr>
                <w:rFonts w:ascii="Courier New" w:hAnsi="Courier New" w:cs="Courier New"/>
                <w:sz w:val="22"/>
                <w:szCs w:val="22"/>
              </w:rPr>
              <w:t>Тх</w:t>
            </w:r>
            <w:proofErr w:type="spellEnd"/>
            <w:r w:rsidRPr="00A73D21">
              <w:rPr>
                <w:rFonts w:ascii="Courier New" w:hAnsi="Courier New" w:cs="Courier New"/>
                <w:sz w:val="22"/>
                <w:szCs w:val="22"/>
              </w:rPr>
              <w:t xml:space="preserve">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(см. прим. 4)</w:t>
            </w:r>
          </w:p>
        </w:tc>
      </w:tr>
      <w:tr w:rsidR="0002646A" w:rsidRPr="00A73D21" w:rsidTr="0002646A">
        <w:trPr>
          <w:trHeight w:val="284"/>
          <w:jc w:val="center"/>
        </w:trPr>
        <w:tc>
          <w:tcPr>
            <w:tcW w:w="230" w:type="pct"/>
            <w:vMerge/>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411"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недостаточно защищенные воды</w:t>
            </w:r>
          </w:p>
        </w:tc>
        <w:tc>
          <w:tcPr>
            <w:tcW w:w="1089"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50 м</w:t>
            </w:r>
          </w:p>
        </w:tc>
        <w:tc>
          <w:tcPr>
            <w:tcW w:w="1272"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то же</w:t>
            </w:r>
          </w:p>
        </w:tc>
        <w:tc>
          <w:tcPr>
            <w:tcW w:w="998"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то же</w:t>
            </w:r>
          </w:p>
        </w:tc>
      </w:tr>
      <w:tr w:rsidR="0002646A" w:rsidRPr="00A73D21" w:rsidTr="0002646A">
        <w:trPr>
          <w:trHeight w:val="1418"/>
          <w:jc w:val="center"/>
        </w:trPr>
        <w:tc>
          <w:tcPr>
            <w:tcW w:w="230" w:type="pct"/>
            <w:vMerge/>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41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б) водозаборы при искусственном пополнении запасов подземных вод,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 том числе инфильтрационные сооружения (бассейны, каналы)</w:t>
            </w:r>
          </w:p>
        </w:tc>
        <w:tc>
          <w:tcPr>
            <w:tcW w:w="1089"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50 м</w:t>
            </w: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не менее 100 м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(см. прим. 1)</w:t>
            </w:r>
          </w:p>
        </w:tc>
        <w:tc>
          <w:tcPr>
            <w:tcW w:w="1272"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то же</w:t>
            </w:r>
          </w:p>
        </w:tc>
        <w:tc>
          <w:tcPr>
            <w:tcW w:w="998"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то же</w:t>
            </w:r>
          </w:p>
        </w:tc>
      </w:tr>
      <w:tr w:rsidR="0002646A" w:rsidRPr="00A73D21" w:rsidTr="0002646A">
        <w:trPr>
          <w:trHeight w:val="208"/>
          <w:jc w:val="center"/>
        </w:trPr>
        <w:tc>
          <w:tcPr>
            <w:tcW w:w="230" w:type="pct"/>
            <w:vMerge w:val="restar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2.</w:t>
            </w:r>
          </w:p>
        </w:tc>
        <w:tc>
          <w:tcPr>
            <w:tcW w:w="1411" w:type="pct"/>
            <w:vMerge w:val="restar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Поверхностные источники</w:t>
            </w:r>
          </w:p>
          <w:p w:rsidR="0002646A" w:rsidRPr="00A73D21" w:rsidRDefault="00AA34D4" w:rsidP="00A73D21">
            <w:pPr>
              <w:pStyle w:val="aa"/>
              <w:jc w:val="both"/>
              <w:rPr>
                <w:rFonts w:ascii="Courier New" w:hAnsi="Courier New" w:cs="Courier New"/>
                <w:sz w:val="22"/>
                <w:szCs w:val="22"/>
              </w:rPr>
            </w:pPr>
            <w:r>
              <w:rPr>
                <w:rFonts w:ascii="Courier New" w:hAnsi="Courier New" w:cs="Courier New"/>
                <w:sz w:val="22"/>
                <w:szCs w:val="22"/>
              </w:rPr>
              <w:t>а) водоемы (водохрани</w:t>
            </w:r>
            <w:r w:rsidR="0002646A" w:rsidRPr="00A73D21">
              <w:rPr>
                <w:rFonts w:ascii="Courier New" w:hAnsi="Courier New" w:cs="Courier New"/>
                <w:sz w:val="22"/>
                <w:szCs w:val="22"/>
              </w:rPr>
              <w:t>лища, озера)</w:t>
            </w:r>
          </w:p>
        </w:tc>
        <w:tc>
          <w:tcPr>
            <w:tcW w:w="1089"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272"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998" w:type="pct"/>
            <w:tcBorders>
              <w:top w:val="single" w:sz="4" w:space="0" w:color="auto"/>
              <w:left w:val="single" w:sz="4" w:space="0" w:color="auto"/>
              <w:bottom w:val="nil"/>
              <w:right w:val="single" w:sz="4" w:space="0" w:color="auto"/>
            </w:tcBorders>
          </w:tcPr>
          <w:p w:rsidR="0002646A" w:rsidRPr="00A73D21" w:rsidRDefault="0002646A" w:rsidP="00A73D21">
            <w:pPr>
              <w:pStyle w:val="aa"/>
              <w:jc w:val="both"/>
              <w:rPr>
                <w:rFonts w:ascii="Courier New" w:hAnsi="Courier New" w:cs="Courier New"/>
                <w:sz w:val="22"/>
                <w:szCs w:val="22"/>
              </w:rPr>
            </w:pPr>
          </w:p>
        </w:tc>
      </w:tr>
      <w:tr w:rsidR="0002646A" w:rsidRPr="00A73D21" w:rsidTr="0002646A">
        <w:trPr>
          <w:trHeight w:val="1418"/>
          <w:jc w:val="center"/>
        </w:trPr>
        <w:tc>
          <w:tcPr>
            <w:tcW w:w="230" w:type="pct"/>
            <w:vMerge/>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411" w:type="pct"/>
            <w:vMerge/>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p>
        </w:tc>
        <w:tc>
          <w:tcPr>
            <w:tcW w:w="1089"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не менее 100 м во всех направлениях по акватории водозабора и по прилегающему берегу от линии уреза воды при летне-осенней межени</w:t>
            </w:r>
          </w:p>
        </w:tc>
        <w:tc>
          <w:tcPr>
            <w:tcW w:w="1272"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по акватории: 3-5 км во все стороны от водозабора; по территории: 3-5 км в обе стороны по берегу и 500-100 м от уреза воды при нормальном подпорном уровне</w:t>
            </w:r>
          </w:p>
        </w:tc>
        <w:tc>
          <w:tcPr>
            <w:tcW w:w="998" w:type="pct"/>
            <w:tcBorders>
              <w:top w:val="nil"/>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совпадают с границами II пояса</w:t>
            </w:r>
          </w:p>
        </w:tc>
      </w:tr>
      <w:tr w:rsidR="0002646A" w:rsidRPr="00A73D21" w:rsidTr="0002646A">
        <w:trPr>
          <w:trHeight w:val="3098"/>
          <w:jc w:val="center"/>
        </w:trPr>
        <w:tc>
          <w:tcPr>
            <w:tcW w:w="230"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lastRenderedPageBreak/>
              <w:t>3.</w:t>
            </w:r>
          </w:p>
        </w:tc>
        <w:tc>
          <w:tcPr>
            <w:tcW w:w="1411" w:type="pct"/>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Водопроводные сооружения и водоводы</w:t>
            </w:r>
          </w:p>
        </w:tc>
        <w:tc>
          <w:tcPr>
            <w:tcW w:w="3359" w:type="pct"/>
            <w:gridSpan w:val="3"/>
            <w:tcBorders>
              <w:top w:val="single" w:sz="4" w:space="0" w:color="auto"/>
              <w:left w:val="single" w:sz="4" w:space="0" w:color="auto"/>
              <w:bottom w:val="single" w:sz="4" w:space="0" w:color="auto"/>
              <w:right w:val="single" w:sz="4" w:space="0" w:color="auto"/>
            </w:tcBorders>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Границы санитарно-защитной полосы</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от стен запасных и регулирующих емкостей, фильтров и контактных осветителей - не менее 30 м (см. прим. 5);</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от водонапорных бешен - не менее 10 м (см. прим. 6);</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 от остальных помещений (отстойники, </w:t>
            </w:r>
            <w:proofErr w:type="spellStart"/>
            <w:r w:rsidRPr="00A73D21">
              <w:rPr>
                <w:rFonts w:ascii="Courier New" w:hAnsi="Courier New" w:cs="Courier New"/>
                <w:sz w:val="22"/>
                <w:szCs w:val="22"/>
              </w:rPr>
              <w:t>реагентное</w:t>
            </w:r>
            <w:proofErr w:type="spellEnd"/>
            <w:r w:rsidRPr="00A73D21">
              <w:rPr>
                <w:rFonts w:ascii="Courier New" w:hAnsi="Courier New" w:cs="Courier New"/>
                <w:sz w:val="22"/>
                <w:szCs w:val="22"/>
              </w:rPr>
              <w:t xml:space="preserve"> хозяйство, склад хлора (см. прим. 7), насосные станции и др.) - не менее 15 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от крайних линий водопровода:</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при отсутствии грунтовых вод - не менее 10 м при диаметре водоводов до 1000 мм и не менее 20 м при диаметре более 1000 мм;</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при наличии грунтовых вод - не менее 50 м вне зависимости от диаметра водоводов</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границы I пояса инфильтрационных водозаборов подземных вод включается прибрежная территория между водозабором и поверхностным водоемом, если </w:t>
      </w:r>
      <w:r w:rsidR="00092071">
        <w:rPr>
          <w:rFonts w:ascii="Arial" w:hAnsi="Arial" w:cs="Arial"/>
          <w:sz w:val="24"/>
          <w:szCs w:val="24"/>
        </w:rPr>
        <w:t>расстояние между ними менее 150</w:t>
      </w:r>
      <w:r w:rsidRPr="00A73D21">
        <w:rPr>
          <w:rFonts w:ascii="Arial" w:hAnsi="Arial" w:cs="Arial"/>
          <w:sz w:val="24"/>
          <w:szCs w:val="24"/>
        </w:rPr>
        <w:t>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определении границ II пояса </w:t>
      </w:r>
      <w:proofErr w:type="spellStart"/>
      <w:r w:rsidRPr="00A73D21">
        <w:rPr>
          <w:rFonts w:ascii="Arial" w:hAnsi="Arial" w:cs="Arial"/>
          <w:sz w:val="24"/>
          <w:szCs w:val="24"/>
        </w:rPr>
        <w:t>Тм</w:t>
      </w:r>
      <w:proofErr w:type="spellEnd"/>
      <w:r w:rsidRPr="00A73D21">
        <w:rPr>
          <w:rFonts w:ascii="Arial" w:hAnsi="Arial" w:cs="Arial"/>
          <w:sz w:val="24"/>
          <w:szCs w:val="24"/>
        </w:rPr>
        <w:t xml:space="preserve"> (время продвижения микробного загрязнения с потоком подземных вод к водозабору) принимается по таблице.</w:t>
      </w:r>
    </w:p>
    <w:p w:rsidR="0002646A" w:rsidRPr="00A73D21" w:rsidRDefault="0002646A" w:rsidP="00A73D21">
      <w:pPr>
        <w:pStyle w:val="aa"/>
        <w:jc w:val="both"/>
        <w:rPr>
          <w:rFonts w:ascii="Arial" w:hAnsi="Arial" w:cs="Arial"/>
          <w:sz w:val="24"/>
          <w:szCs w:val="24"/>
        </w:rPr>
      </w:pPr>
      <w:bookmarkStart w:id="46" w:name="_Toc482889806"/>
      <w:bookmarkStart w:id="47" w:name="_Toc506928472"/>
      <w:r w:rsidRPr="00A73D21">
        <w:rPr>
          <w:rFonts w:ascii="Arial" w:hAnsi="Arial" w:cs="Arial"/>
          <w:sz w:val="24"/>
          <w:szCs w:val="24"/>
        </w:rPr>
        <w:t>Водоотведение</w:t>
      </w:r>
      <w:bookmarkEnd w:id="46"/>
      <w:bookmarkEnd w:id="47"/>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условиях вечномерзлых грунтов системы канализации следует проектировать по неполной раздельной схеме с поверхностным отведением дождевых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невозможности (или нерациональности) устройства канализационной сети и сборников сточных вод допускается устройство в малоэтажных зданиях </w:t>
      </w:r>
      <w:proofErr w:type="spellStart"/>
      <w:r w:rsidRPr="00A73D21">
        <w:rPr>
          <w:rFonts w:ascii="Arial" w:hAnsi="Arial" w:cs="Arial"/>
          <w:sz w:val="24"/>
          <w:szCs w:val="24"/>
        </w:rPr>
        <w:t>люфт-клозетов</w:t>
      </w:r>
      <w:proofErr w:type="spellEnd"/>
      <w:r w:rsidRPr="00A73D21">
        <w:rPr>
          <w:rFonts w:ascii="Arial" w:hAnsi="Arial" w:cs="Arial"/>
          <w:sz w:val="24"/>
          <w:szCs w:val="24"/>
        </w:rPr>
        <w:t xml:space="preserve"> с выгребами.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проектировании систем канализации поселения расчетное удельное</w:t>
      </w:r>
      <w:r w:rsidR="00AA34D4">
        <w:rPr>
          <w:rFonts w:ascii="Arial" w:hAnsi="Arial" w:cs="Arial"/>
          <w:sz w:val="24"/>
          <w:szCs w:val="24"/>
        </w:rPr>
        <w:t xml:space="preserve"> </w:t>
      </w:r>
      <w:r w:rsidRPr="00A73D21">
        <w:rPr>
          <w:rFonts w:ascii="Arial" w:hAnsi="Arial" w:cs="Arial"/>
          <w:sz w:val="24"/>
          <w:szCs w:val="24"/>
        </w:rPr>
        <w:t>среднесуточное водоотведение бытовых сточных вод следует принимать без учета расхода воды на полив территории и зеленых насаждений.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Удельное водоотведение вне канализованных районах следует принимать 25 л/</w:t>
      </w:r>
      <w:proofErr w:type="spellStart"/>
      <w:r w:rsidRPr="00A73D21">
        <w:rPr>
          <w:rFonts w:ascii="Arial" w:hAnsi="Arial" w:cs="Arial"/>
          <w:sz w:val="24"/>
          <w:szCs w:val="24"/>
        </w:rPr>
        <w:t>сут</w:t>
      </w:r>
      <w:proofErr w:type="spellEnd"/>
      <w:r w:rsidRPr="00A73D21">
        <w:rPr>
          <w:rFonts w:ascii="Arial" w:hAnsi="Arial" w:cs="Arial"/>
          <w:sz w:val="24"/>
          <w:szCs w:val="24"/>
        </w:rPr>
        <w:t xml:space="preserve"> на 1 жителя.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Количество сточных вод от промышленных предприятий, обслуживающих население, а также неучтенные расходы допускается прин</w:t>
      </w:r>
      <w:r w:rsidR="00092071">
        <w:rPr>
          <w:rFonts w:ascii="Arial" w:hAnsi="Arial" w:cs="Arial"/>
          <w:sz w:val="24"/>
          <w:szCs w:val="24"/>
        </w:rPr>
        <w:t>имать дополнительно в размере 5</w:t>
      </w:r>
      <w:r w:rsidRPr="00A73D21">
        <w:rPr>
          <w:rFonts w:ascii="Arial" w:hAnsi="Arial" w:cs="Arial"/>
          <w:sz w:val="24"/>
          <w:szCs w:val="24"/>
        </w:rPr>
        <w:t>% суммарного среднесуточного водоотведения населенного пункта.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разработке документов территориального планирования удельное среднесуточное (за год) водоотведение допускается принимать: для поселения – 550 л/</w:t>
      </w:r>
      <w:proofErr w:type="spellStart"/>
      <w:r w:rsidRPr="00A73D21">
        <w:rPr>
          <w:rFonts w:ascii="Arial" w:hAnsi="Arial" w:cs="Arial"/>
          <w:sz w:val="24"/>
          <w:szCs w:val="24"/>
        </w:rPr>
        <w:t>сут</w:t>
      </w:r>
      <w:proofErr w:type="spellEnd"/>
      <w:r w:rsidRPr="00A73D21">
        <w:rPr>
          <w:rFonts w:ascii="Arial" w:hAnsi="Arial" w:cs="Arial"/>
          <w:sz w:val="24"/>
          <w:szCs w:val="24"/>
        </w:rPr>
        <w:t>. на 1 жителя.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Удельное среднесуточное водоотведение допускается изменять на 10-20 % в зависимости от климатических и других местных условий, и степени благоустройства.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отсутствии данных о развитии п</w:t>
      </w:r>
      <w:r w:rsidR="00092071">
        <w:rPr>
          <w:rFonts w:ascii="Arial" w:hAnsi="Arial" w:cs="Arial"/>
          <w:sz w:val="24"/>
          <w:szCs w:val="24"/>
        </w:rPr>
        <w:t>ромышленности за пределами 1990</w:t>
      </w:r>
      <w:r w:rsidRPr="00A73D21">
        <w:rPr>
          <w:rFonts w:ascii="Arial" w:hAnsi="Arial" w:cs="Arial"/>
          <w:sz w:val="24"/>
          <w:szCs w:val="24"/>
        </w:rPr>
        <w:t xml:space="preserve">г. допускается принимать дополнительный расход сточных </w:t>
      </w:r>
      <w:r w:rsidR="00092071">
        <w:rPr>
          <w:rFonts w:ascii="Arial" w:hAnsi="Arial" w:cs="Arial"/>
          <w:sz w:val="24"/>
          <w:szCs w:val="24"/>
        </w:rPr>
        <w:t>вод от предприятий в размере 25</w:t>
      </w:r>
      <w:r w:rsidRPr="00A73D21">
        <w:rPr>
          <w:rFonts w:ascii="Arial" w:hAnsi="Arial" w:cs="Arial"/>
          <w:sz w:val="24"/>
          <w:szCs w:val="24"/>
        </w:rPr>
        <w:t>% расхода.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Минимальное расстояние от сборников сточных вод следует назначать по размерам ореола оттаивания вокруг сборника, но не менее 20 м от зданий и сооружений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42-128-4690-88.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Площадку очистных сооружений сточных вод следует располагать с подветренной стороны для ветров преобладающего в теплый период года направления по отношению к жилой застройке населенного пункта ниже по течению водотока.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Не допускается размещать очистные сооружения поверхностных сточных вод в жилых кварталах, а накопители канализационных осадков – на селитебных территориях.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Очистные сооружения производственной и ливневой канализации следует, как правило, размещать на территории промышленных предприятий.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размещения сооружений систем водоотведения следует принимать следующие ориентировочные размеры земельных участков: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внутриквартальные канализационные насосные станции – 10×10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эксплуатационные площадки вокруг шахт тоннельных коллекторов – 20×20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для очистных сооружений канализации ориентировочно следует принимать по таблице 1.6.3-1.</w:t>
      </w:r>
    </w:p>
    <w:p w:rsidR="0002646A" w:rsidRDefault="00A73D21" w:rsidP="00A73D21">
      <w:pPr>
        <w:pStyle w:val="aa"/>
        <w:jc w:val="both"/>
        <w:rPr>
          <w:rFonts w:ascii="Arial" w:hAnsi="Arial" w:cs="Arial"/>
          <w:sz w:val="24"/>
          <w:szCs w:val="24"/>
        </w:rPr>
      </w:pPr>
      <w:r>
        <w:rPr>
          <w:rFonts w:ascii="Arial" w:hAnsi="Arial" w:cs="Arial"/>
          <w:sz w:val="24"/>
          <w:szCs w:val="24"/>
        </w:rPr>
        <w:t xml:space="preserve">Таблица </w:t>
      </w:r>
      <w:r w:rsidRPr="00A73D21">
        <w:rPr>
          <w:rFonts w:ascii="Arial" w:hAnsi="Arial" w:cs="Arial"/>
          <w:sz w:val="24"/>
          <w:szCs w:val="24"/>
        </w:rPr>
        <w:t>1.6.3-1</w:t>
      </w:r>
      <w:r>
        <w:rPr>
          <w:rFonts w:ascii="Arial" w:hAnsi="Arial" w:cs="Arial"/>
          <w:sz w:val="24"/>
          <w:szCs w:val="24"/>
        </w:rPr>
        <w:t xml:space="preserve"> </w:t>
      </w:r>
      <w:r w:rsidR="0002646A" w:rsidRPr="00A73D21">
        <w:rPr>
          <w:rFonts w:ascii="Arial" w:hAnsi="Arial" w:cs="Arial"/>
          <w:sz w:val="24"/>
          <w:szCs w:val="24"/>
        </w:rPr>
        <w:t>Ориентировочные размеры земельных участков для очистных сооружений канализации</w:t>
      </w:r>
    </w:p>
    <w:p w:rsidR="00A73D21" w:rsidRPr="00A73D21" w:rsidRDefault="00A73D2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6242"/>
        <w:gridCol w:w="3192"/>
      </w:tblGrid>
      <w:tr w:rsidR="0002646A" w:rsidRPr="00A73D21" w:rsidTr="0002646A">
        <w:trPr>
          <w:trHeight w:val="127"/>
          <w:jc w:val="center"/>
        </w:trPr>
        <w:tc>
          <w:tcPr>
            <w:tcW w:w="3308"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 xml:space="preserve">Производительность очистных сооружений канализации, </w:t>
            </w:r>
          </w:p>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тыс. м³/</w:t>
            </w:r>
            <w:proofErr w:type="spellStart"/>
            <w:r w:rsidRPr="00A73D21">
              <w:rPr>
                <w:rFonts w:ascii="Courier New" w:hAnsi="Courier New" w:cs="Courier New"/>
                <w:sz w:val="22"/>
                <w:szCs w:val="22"/>
              </w:rPr>
              <w:t>сут</w:t>
            </w:r>
            <w:proofErr w:type="spellEnd"/>
            <w:r w:rsidRPr="00A73D21">
              <w:rPr>
                <w:rFonts w:ascii="Courier New" w:hAnsi="Courier New" w:cs="Courier New"/>
                <w:sz w:val="22"/>
                <w:szCs w:val="22"/>
              </w:rPr>
              <w:t>.</w:t>
            </w:r>
          </w:p>
        </w:tc>
        <w:tc>
          <w:tcPr>
            <w:tcW w:w="1692"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Размеры земельных участков, га</w:t>
            </w:r>
          </w:p>
        </w:tc>
      </w:tr>
      <w:tr w:rsidR="0002646A" w:rsidRPr="00A73D21" w:rsidTr="0002646A">
        <w:trPr>
          <w:trHeight w:val="227"/>
          <w:jc w:val="center"/>
        </w:trPr>
        <w:tc>
          <w:tcPr>
            <w:tcW w:w="3308"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до 0,05</w:t>
            </w:r>
          </w:p>
        </w:tc>
        <w:tc>
          <w:tcPr>
            <w:tcW w:w="1692"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0,15</w:t>
            </w:r>
          </w:p>
        </w:tc>
      </w:tr>
      <w:tr w:rsidR="0002646A" w:rsidRPr="00A73D21" w:rsidTr="0002646A">
        <w:trPr>
          <w:trHeight w:val="227"/>
          <w:jc w:val="center"/>
        </w:trPr>
        <w:tc>
          <w:tcPr>
            <w:tcW w:w="3308"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свыше 0,05 до 0,2</w:t>
            </w:r>
          </w:p>
        </w:tc>
        <w:tc>
          <w:tcPr>
            <w:tcW w:w="1692" w:type="pct"/>
            <w:tcBorders>
              <w:top w:val="single" w:sz="4" w:space="0" w:color="auto"/>
              <w:left w:val="single" w:sz="4" w:space="0" w:color="auto"/>
              <w:bottom w:val="single" w:sz="4" w:space="0" w:color="auto"/>
              <w:right w:val="single" w:sz="4" w:space="0" w:color="auto"/>
            </w:tcBorders>
            <w:vAlign w:val="center"/>
          </w:tcPr>
          <w:p w:rsidR="0002646A" w:rsidRPr="00A73D21" w:rsidRDefault="0002646A" w:rsidP="00A73D21">
            <w:pPr>
              <w:pStyle w:val="aa"/>
              <w:jc w:val="both"/>
              <w:rPr>
                <w:rFonts w:ascii="Courier New" w:hAnsi="Courier New" w:cs="Courier New"/>
                <w:sz w:val="22"/>
                <w:szCs w:val="22"/>
              </w:rPr>
            </w:pPr>
            <w:r w:rsidRPr="00A73D21">
              <w:rPr>
                <w:rFonts w:ascii="Courier New" w:hAnsi="Courier New" w:cs="Courier New"/>
                <w:sz w:val="22"/>
                <w:szCs w:val="22"/>
              </w:rPr>
              <w:t>0,3</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очистных сооружений локальных систем канализации следует принимать в зависимости от грунтовых условий и количества сточных вод, но не более 0,25 га.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Минимальные расстояния от сооружений систем водоотведения до жилых и общественных зданий рекомендуется устанавливать,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внутриквартальных канализационных насосных станций – не менее 20;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эксплуатационных площадок вокруг шахт тоннельных коллекторов – не менее 15 (от оси коллекторов);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очистных сооружений поверхностных сточных вод – в соответствии с таблицей 1.6.3-2 настоящих нормативов.</w:t>
      </w:r>
    </w:p>
    <w:p w:rsidR="0002646A" w:rsidRDefault="0034626E" w:rsidP="00A73D21">
      <w:pPr>
        <w:pStyle w:val="aa"/>
        <w:jc w:val="both"/>
        <w:rPr>
          <w:rFonts w:ascii="Arial" w:hAnsi="Arial" w:cs="Arial"/>
          <w:sz w:val="24"/>
          <w:szCs w:val="24"/>
        </w:rPr>
      </w:pPr>
      <w:r>
        <w:rPr>
          <w:rFonts w:ascii="Arial" w:hAnsi="Arial" w:cs="Arial"/>
          <w:sz w:val="24"/>
          <w:szCs w:val="24"/>
        </w:rPr>
        <w:t xml:space="preserve">Таблица </w:t>
      </w:r>
      <w:r w:rsidR="00092071">
        <w:rPr>
          <w:rFonts w:ascii="Arial" w:hAnsi="Arial" w:cs="Arial"/>
          <w:sz w:val="24"/>
          <w:szCs w:val="24"/>
        </w:rPr>
        <w:t>1.6.3-2</w:t>
      </w:r>
      <w:r>
        <w:rPr>
          <w:rFonts w:ascii="Arial" w:hAnsi="Arial" w:cs="Arial"/>
          <w:sz w:val="24"/>
          <w:szCs w:val="24"/>
        </w:rPr>
        <w:t xml:space="preserve"> </w:t>
      </w:r>
      <w:r w:rsidR="0002646A" w:rsidRPr="00A73D21">
        <w:rPr>
          <w:rFonts w:ascii="Arial" w:hAnsi="Arial" w:cs="Arial"/>
          <w:sz w:val="24"/>
          <w:szCs w:val="24"/>
        </w:rPr>
        <w:t>Минимальные расстояния от сооружений систем водоотведения до жилых и общественных зданий для очистных сооружений поверхностных сточных вод</w:t>
      </w:r>
    </w:p>
    <w:p w:rsidR="0034626E" w:rsidRPr="00A73D21" w:rsidRDefault="0034626E"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12"/>
        <w:gridCol w:w="808"/>
        <w:gridCol w:w="1300"/>
        <w:gridCol w:w="1380"/>
        <w:gridCol w:w="1370"/>
      </w:tblGrid>
      <w:tr w:rsidR="0002646A" w:rsidRPr="0034626E" w:rsidTr="0002646A">
        <w:trPr>
          <w:jc w:val="center"/>
        </w:trPr>
        <w:tc>
          <w:tcPr>
            <w:tcW w:w="2462" w:type="pct"/>
            <w:vMerge w:val="restart"/>
            <w:tcBorders>
              <w:top w:val="single" w:sz="4" w:space="0" w:color="auto"/>
              <w:left w:val="single" w:sz="4" w:space="0" w:color="auto"/>
              <w:bottom w:val="single" w:sz="4" w:space="0" w:color="auto"/>
              <w:right w:val="single" w:sz="4" w:space="0" w:color="auto"/>
            </w:tcBorders>
            <w:vAlign w:val="center"/>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Сооружения для очистки сточных вод</w:t>
            </w:r>
          </w:p>
        </w:tc>
        <w:tc>
          <w:tcPr>
            <w:tcW w:w="2538" w:type="pct"/>
            <w:gridSpan w:val="4"/>
            <w:tcBorders>
              <w:top w:val="single" w:sz="4" w:space="0" w:color="auto"/>
              <w:left w:val="single" w:sz="4" w:space="0" w:color="auto"/>
              <w:bottom w:val="single" w:sz="4" w:space="0" w:color="auto"/>
              <w:right w:val="single" w:sz="4" w:space="0" w:color="auto"/>
            </w:tcBorders>
            <w:vAlign w:val="center"/>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Расстояние, м, при расчетной производительности очистных сооружений, тыс. м³ сутки</w:t>
            </w:r>
          </w:p>
        </w:tc>
      </w:tr>
      <w:tr w:rsidR="0002646A" w:rsidRPr="0034626E" w:rsidTr="0002646A">
        <w:trPr>
          <w:jc w:val="center"/>
        </w:trPr>
        <w:tc>
          <w:tcPr>
            <w:tcW w:w="2462" w:type="pct"/>
            <w:vMerge/>
            <w:tcBorders>
              <w:top w:val="single" w:sz="4" w:space="0" w:color="auto"/>
              <w:left w:val="single" w:sz="4" w:space="0" w:color="auto"/>
              <w:bottom w:val="single" w:sz="4" w:space="0" w:color="auto"/>
              <w:right w:val="single" w:sz="4" w:space="0" w:color="auto"/>
            </w:tcBorders>
            <w:vAlign w:val="center"/>
          </w:tcPr>
          <w:p w:rsidR="0002646A" w:rsidRPr="0034626E" w:rsidRDefault="0002646A" w:rsidP="00A73D21">
            <w:pPr>
              <w:pStyle w:val="aa"/>
              <w:jc w:val="both"/>
              <w:rPr>
                <w:rFonts w:ascii="Courier New" w:hAnsi="Courier New" w:cs="Courier New"/>
                <w:sz w:val="22"/>
                <w:szCs w:val="22"/>
              </w:rPr>
            </w:pPr>
          </w:p>
        </w:tc>
        <w:tc>
          <w:tcPr>
            <w:tcW w:w="422" w:type="pct"/>
            <w:tcBorders>
              <w:top w:val="single" w:sz="4" w:space="0" w:color="auto"/>
              <w:left w:val="single" w:sz="4" w:space="0" w:color="auto"/>
              <w:bottom w:val="single" w:sz="4" w:space="0" w:color="auto"/>
              <w:right w:val="single" w:sz="4" w:space="0" w:color="auto"/>
            </w:tcBorders>
            <w:vAlign w:val="center"/>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до 0,2</w:t>
            </w:r>
          </w:p>
        </w:tc>
        <w:tc>
          <w:tcPr>
            <w:tcW w:w="679" w:type="pct"/>
            <w:tcBorders>
              <w:top w:val="single" w:sz="4" w:space="0" w:color="auto"/>
              <w:left w:val="single" w:sz="4" w:space="0" w:color="auto"/>
              <w:bottom w:val="single" w:sz="4" w:space="0" w:color="auto"/>
              <w:right w:val="single" w:sz="4" w:space="0" w:color="auto"/>
            </w:tcBorders>
            <w:vAlign w:val="center"/>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 xml:space="preserve">более 0,2 </w:t>
            </w:r>
          </w:p>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до 5,0</w:t>
            </w:r>
          </w:p>
        </w:tc>
        <w:tc>
          <w:tcPr>
            <w:tcW w:w="721" w:type="pct"/>
            <w:tcBorders>
              <w:top w:val="single" w:sz="4" w:space="0" w:color="auto"/>
              <w:left w:val="single" w:sz="4" w:space="0" w:color="auto"/>
              <w:bottom w:val="single" w:sz="4" w:space="0" w:color="auto"/>
              <w:right w:val="single" w:sz="4" w:space="0" w:color="auto"/>
            </w:tcBorders>
            <w:vAlign w:val="center"/>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 xml:space="preserve">более 5,0 </w:t>
            </w:r>
          </w:p>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до 50,0</w:t>
            </w:r>
          </w:p>
        </w:tc>
        <w:tc>
          <w:tcPr>
            <w:tcW w:w="716" w:type="pct"/>
            <w:tcBorders>
              <w:top w:val="single" w:sz="4" w:space="0" w:color="auto"/>
              <w:left w:val="single" w:sz="4" w:space="0" w:color="auto"/>
              <w:bottom w:val="single" w:sz="4" w:space="0" w:color="auto"/>
              <w:right w:val="single" w:sz="4" w:space="0" w:color="auto"/>
            </w:tcBorders>
            <w:vAlign w:val="center"/>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 xml:space="preserve">более 50,0 </w:t>
            </w:r>
          </w:p>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до 280</w:t>
            </w:r>
          </w:p>
        </w:tc>
      </w:tr>
      <w:tr w:rsidR="0002646A" w:rsidRPr="0034626E" w:rsidTr="0002646A">
        <w:trPr>
          <w:jc w:val="center"/>
        </w:trPr>
        <w:tc>
          <w:tcPr>
            <w:tcW w:w="246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 xml:space="preserve">Насосные станции и аварийно-регулирующие резервуары, локальные очистные сооружения </w:t>
            </w:r>
          </w:p>
        </w:tc>
        <w:tc>
          <w:tcPr>
            <w:tcW w:w="42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15</w:t>
            </w:r>
          </w:p>
        </w:tc>
        <w:tc>
          <w:tcPr>
            <w:tcW w:w="679"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20</w:t>
            </w:r>
          </w:p>
        </w:tc>
        <w:tc>
          <w:tcPr>
            <w:tcW w:w="721"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20</w:t>
            </w:r>
          </w:p>
        </w:tc>
        <w:tc>
          <w:tcPr>
            <w:tcW w:w="716"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30</w:t>
            </w:r>
          </w:p>
        </w:tc>
      </w:tr>
      <w:tr w:rsidR="0002646A" w:rsidRPr="0034626E" w:rsidTr="0002646A">
        <w:trPr>
          <w:jc w:val="center"/>
        </w:trPr>
        <w:tc>
          <w:tcPr>
            <w:tcW w:w="246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Сооружения для механической и биологической очистки с иловыми площадками для сброшенных осадков, а также иловые площадки</w:t>
            </w:r>
          </w:p>
        </w:tc>
        <w:tc>
          <w:tcPr>
            <w:tcW w:w="42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150</w:t>
            </w:r>
          </w:p>
        </w:tc>
        <w:tc>
          <w:tcPr>
            <w:tcW w:w="679"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200</w:t>
            </w:r>
          </w:p>
        </w:tc>
        <w:tc>
          <w:tcPr>
            <w:tcW w:w="721"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400</w:t>
            </w:r>
          </w:p>
        </w:tc>
        <w:tc>
          <w:tcPr>
            <w:tcW w:w="716"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500</w:t>
            </w:r>
          </w:p>
        </w:tc>
      </w:tr>
      <w:tr w:rsidR="0002646A" w:rsidRPr="0034626E" w:rsidTr="0002646A">
        <w:trPr>
          <w:jc w:val="center"/>
        </w:trPr>
        <w:tc>
          <w:tcPr>
            <w:tcW w:w="246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 xml:space="preserve">Сооружения для механической и биологической очистки с </w:t>
            </w:r>
            <w:r w:rsidRPr="0034626E">
              <w:rPr>
                <w:rFonts w:ascii="Courier New" w:hAnsi="Courier New" w:cs="Courier New"/>
                <w:sz w:val="22"/>
                <w:szCs w:val="22"/>
              </w:rPr>
              <w:lastRenderedPageBreak/>
              <w:t>термомеханической обработкой осадка в закрытых помещениях</w:t>
            </w:r>
          </w:p>
        </w:tc>
        <w:tc>
          <w:tcPr>
            <w:tcW w:w="42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lastRenderedPageBreak/>
              <w:t>100</w:t>
            </w:r>
          </w:p>
        </w:tc>
        <w:tc>
          <w:tcPr>
            <w:tcW w:w="679"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150</w:t>
            </w:r>
          </w:p>
        </w:tc>
        <w:tc>
          <w:tcPr>
            <w:tcW w:w="721"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300</w:t>
            </w:r>
          </w:p>
        </w:tc>
        <w:tc>
          <w:tcPr>
            <w:tcW w:w="716"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400</w:t>
            </w:r>
          </w:p>
        </w:tc>
      </w:tr>
      <w:tr w:rsidR="0002646A" w:rsidRPr="0034626E" w:rsidTr="0002646A">
        <w:trPr>
          <w:jc w:val="center"/>
        </w:trPr>
        <w:tc>
          <w:tcPr>
            <w:tcW w:w="246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lastRenderedPageBreak/>
              <w:t xml:space="preserve">Поля орошения </w:t>
            </w:r>
          </w:p>
        </w:tc>
        <w:tc>
          <w:tcPr>
            <w:tcW w:w="42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150</w:t>
            </w:r>
          </w:p>
        </w:tc>
        <w:tc>
          <w:tcPr>
            <w:tcW w:w="679"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200</w:t>
            </w:r>
          </w:p>
        </w:tc>
        <w:tc>
          <w:tcPr>
            <w:tcW w:w="721"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400</w:t>
            </w:r>
          </w:p>
        </w:tc>
        <w:tc>
          <w:tcPr>
            <w:tcW w:w="716"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1000</w:t>
            </w:r>
          </w:p>
        </w:tc>
      </w:tr>
      <w:tr w:rsidR="0002646A" w:rsidRPr="0034626E" w:rsidTr="0002646A">
        <w:trPr>
          <w:jc w:val="center"/>
        </w:trPr>
        <w:tc>
          <w:tcPr>
            <w:tcW w:w="246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 xml:space="preserve">Биологические пруды </w:t>
            </w:r>
          </w:p>
        </w:tc>
        <w:tc>
          <w:tcPr>
            <w:tcW w:w="422"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200</w:t>
            </w:r>
          </w:p>
        </w:tc>
        <w:tc>
          <w:tcPr>
            <w:tcW w:w="679"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200</w:t>
            </w:r>
          </w:p>
        </w:tc>
        <w:tc>
          <w:tcPr>
            <w:tcW w:w="721"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300</w:t>
            </w:r>
          </w:p>
        </w:tc>
        <w:tc>
          <w:tcPr>
            <w:tcW w:w="716" w:type="pct"/>
            <w:tcBorders>
              <w:top w:val="single" w:sz="4" w:space="0" w:color="auto"/>
              <w:left w:val="single" w:sz="4" w:space="0" w:color="auto"/>
              <w:bottom w:val="single" w:sz="4" w:space="0" w:color="auto"/>
              <w:right w:val="single" w:sz="4" w:space="0" w:color="auto"/>
            </w:tcBorders>
          </w:tcPr>
          <w:p w:rsidR="0002646A" w:rsidRPr="0034626E" w:rsidRDefault="0002646A" w:rsidP="00A73D21">
            <w:pPr>
              <w:pStyle w:val="aa"/>
              <w:jc w:val="both"/>
              <w:rPr>
                <w:rFonts w:ascii="Courier New" w:hAnsi="Courier New" w:cs="Courier New"/>
                <w:sz w:val="22"/>
                <w:szCs w:val="22"/>
              </w:rPr>
            </w:pPr>
            <w:r w:rsidRPr="0034626E">
              <w:rPr>
                <w:rFonts w:ascii="Courier New" w:hAnsi="Courier New" w:cs="Courier New"/>
                <w:sz w:val="22"/>
                <w:szCs w:val="22"/>
              </w:rPr>
              <w:t>300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 Для полей орошения коммунального типа площадью до 1,0 га, для сооружений механической и биологической очистки сточных вод производительностью до 50 м3/сутки СЗЗ следует принимать размером 100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санитарно-защитных зон от сливных станций следует принимать 300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Санитарно-защитные зоны от очистных сооружений поверхностного стока открытого типа до жилой территории следует принимать 100 м, закрытого типа –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Территория канализационных очистных сооружений населенных пунктов, а также очистных сооружений промышленных предприятий, располагаемых за пределами промышленных площадок, во всех случаях должна быть ограждена и озеленена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w:t>
      </w:r>
    </w:p>
    <w:p w:rsidR="0002646A" w:rsidRPr="00A73D21" w:rsidRDefault="0002646A" w:rsidP="00A73D21">
      <w:pPr>
        <w:pStyle w:val="aa"/>
        <w:jc w:val="both"/>
        <w:rPr>
          <w:rFonts w:ascii="Arial" w:hAnsi="Arial" w:cs="Arial"/>
          <w:sz w:val="24"/>
          <w:szCs w:val="24"/>
        </w:rPr>
      </w:pPr>
      <w:bookmarkStart w:id="48" w:name="_Toc482889807"/>
      <w:bookmarkStart w:id="49" w:name="_Toc506928473"/>
      <w:r w:rsidRPr="00A73D21">
        <w:rPr>
          <w:rFonts w:ascii="Arial" w:hAnsi="Arial" w:cs="Arial"/>
          <w:sz w:val="24"/>
          <w:szCs w:val="24"/>
        </w:rPr>
        <w:t>Санитарная очистка</w:t>
      </w:r>
      <w:bookmarkEnd w:id="48"/>
      <w:bookmarkEnd w:id="49"/>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Объектами санитарной очистки являются: придомовые территории, улицы и проезды, территории объектов культурно-бытового назначения, предприятий, учреждений и организаций, скверов, площадей и иных мест общественного пользования, мест отдыха.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Специфическими объектами очистки ввиду повышенного эпидемического риска и опасности для здоровья населения следует считать: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медицинские учреждения,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ветеринарные объекты.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сбора жидких отходов от не канализованных зданий устраиваются дворовые </w:t>
      </w:r>
      <w:proofErr w:type="spellStart"/>
      <w:r w:rsidRPr="00A73D21">
        <w:rPr>
          <w:rFonts w:ascii="Arial" w:hAnsi="Arial" w:cs="Arial"/>
          <w:sz w:val="24"/>
          <w:szCs w:val="24"/>
        </w:rPr>
        <w:t>помойницы</w:t>
      </w:r>
      <w:proofErr w:type="spellEnd"/>
      <w:r w:rsidRPr="00A73D21">
        <w:rPr>
          <w:rFonts w:ascii="Arial" w:hAnsi="Arial" w:cs="Arial"/>
          <w:sz w:val="24"/>
          <w:szCs w:val="24"/>
        </w:rPr>
        <w:t xml:space="preserve">, которые должны иметь водонепроницаемый выгреб и наземную часть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42-128-4690-88. При наличии дворовых уборных выгреб может быть общим. Глубина выгреба зависит от уровня грунтовых вод, но не должна быть более 3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частного домовладения места расположения мусоросборников, дворовых туалетов и помойных ям должны определяться домовладельцами, разрыв может быть сокращен до 8-10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Мусоросборники, дворовые туалеты и помойные ямы должны быть расположены на расстоянии не менее 4 м от границ участка домовладения.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рынков и комплексов объектов мелкорозничной торговли хозяйственные площадки для мусоросборников необходимо проектировать на расстоянии не менее 30 м от мест торговли.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лечебно-профилактических учреждений хозяйственная площадка для установки мусоросборников должна иметь размер не менее 40 м² и располагаться на расстоянии не ближе 25 м от лечебных корпусов и не менее 100 м от пищеблоков.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Сбор, хранение и удаление отходов лечебно-профилактических учреждений должны осуществляться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2.1.7.728-99.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Общественные туалеты должны устраиваться в местах массового скопления и посещения людей, в том числе: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площадях;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торговых центров, рынков;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территории открытых плоскостных спортивных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мест для размещения общественных туалетов, их устройство и оборудование должны согласовываться с территориальными органами Роспотребнадзора.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В поселении общественные туалеты должны устраиваться с водонепроницаемым выгребом. Возможно также устройство </w:t>
      </w:r>
      <w:proofErr w:type="spellStart"/>
      <w:r w:rsidRPr="00A73D21">
        <w:rPr>
          <w:rFonts w:ascii="Arial" w:hAnsi="Arial" w:cs="Arial"/>
          <w:sz w:val="24"/>
          <w:szCs w:val="24"/>
        </w:rPr>
        <w:t>неканализованных</w:t>
      </w:r>
      <w:proofErr w:type="spellEnd"/>
      <w:r w:rsidRPr="00A73D21">
        <w:rPr>
          <w:rFonts w:ascii="Arial" w:hAnsi="Arial" w:cs="Arial"/>
          <w:sz w:val="24"/>
          <w:szCs w:val="24"/>
        </w:rPr>
        <w:t xml:space="preserve"> общественных туалетов в виде </w:t>
      </w:r>
      <w:proofErr w:type="spellStart"/>
      <w:r w:rsidRPr="00A73D21">
        <w:rPr>
          <w:rFonts w:ascii="Arial" w:hAnsi="Arial" w:cs="Arial"/>
          <w:sz w:val="24"/>
          <w:szCs w:val="24"/>
        </w:rPr>
        <w:t>люфт-клозетов</w:t>
      </w:r>
      <w:proofErr w:type="spellEnd"/>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Обезвреживание твердых и жидких коммунальных отходов производится на специально отведенных полигонах для твердых коммунальных отходов в соответствии с требованиями раздела «Зоны специального назначения» настоящих нормативов. Запрещается вывозить отходы на другие, не предназначенные для этого территории.</w:t>
      </w:r>
    </w:p>
    <w:p w:rsidR="0002646A" w:rsidRPr="00A73D21" w:rsidRDefault="0002646A" w:rsidP="00A73D21">
      <w:pPr>
        <w:pStyle w:val="aa"/>
        <w:jc w:val="both"/>
        <w:rPr>
          <w:rFonts w:ascii="Arial" w:hAnsi="Arial" w:cs="Arial"/>
          <w:sz w:val="24"/>
          <w:szCs w:val="24"/>
        </w:rPr>
      </w:pPr>
      <w:bookmarkStart w:id="50" w:name="_Toc482889808"/>
      <w:bookmarkStart w:id="51" w:name="_Toc506928474"/>
      <w:r w:rsidRPr="00A73D21">
        <w:rPr>
          <w:rFonts w:ascii="Arial" w:hAnsi="Arial" w:cs="Arial"/>
          <w:sz w:val="24"/>
          <w:szCs w:val="24"/>
        </w:rPr>
        <w:t>Дренажно-ливневая канализация</w:t>
      </w:r>
      <w:bookmarkEnd w:id="50"/>
      <w:bookmarkEnd w:id="51"/>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Отвод поверхностных и грунтовых вод должен осуществляться со всего бассейна поверхностного и подземного стока территории</w:t>
      </w:r>
      <w:r w:rsidR="00092071">
        <w:rPr>
          <w:rFonts w:ascii="Arial" w:hAnsi="Arial" w:cs="Arial"/>
          <w:sz w:val="24"/>
          <w:szCs w:val="24"/>
        </w:rPr>
        <w:t xml:space="preserve"> </w:t>
      </w:r>
      <w:r w:rsidRPr="00A73D21">
        <w:rPr>
          <w:rFonts w:ascii="Arial" w:hAnsi="Arial" w:cs="Arial"/>
          <w:sz w:val="24"/>
          <w:szCs w:val="24"/>
        </w:rPr>
        <w:t xml:space="preserve">поселения со сбросом из сети дренажно-ливневой канализации в водотоки и водоемы. Не допускается выпуск поверхностного и подземного стока в непроточные водоемы, в размываемые овраги, в замкнутые ложбины, заболоченные территории.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Проекты планировки и застройки территории поселения должны предусматривать максимальное сохранение естественных условий стока поверхностных вод. Размещение зданий и сооружений, затрудняющих отвод поверхностных вод, не допускается.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дренажно-ливневой канализации расчетные расходы дождевых вод для территории поселения следует определять в соответствии с требованиями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2.04.03-85*, грунтовых вод – на основе гидрогеологических расчетов по данным инженерно-геологических изысканий.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Основой для разработки принципиальной схемы водоотведения с территории поселения является карта (план) ландшафтного районирования масштаба 1:5000 –1:10 000.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Принципиальная схема водоотведения предусматривает трехуровневую систему организации поверхностного и подземного стока: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первый уровень образуют естественные водотоки (реки), каналы, проточные и регулируемые озера, в которые осуществляется организованный сброс поверхностных и грунтовых вод с территории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второй уровень образуют магистральные дренажно-ливневые сети, по которым осуществляется сброс поверхностных и грунтовых вод с внутриквартальных территорий в водоприемные сооружения первого уровня. В комплекс сооружений второго уровня водоотведения входят: водоотводные лотки комбинированного типа в гравийных (щебнистых) обсыпках, принимающие как поверхностные, так и грунтовые воды; насосные станции; напорные сбросные трубопроводы, прокладываемые от насосных станций до сооружений первого уровня водоотведения;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третий уровень образуют внутриквартальные сети дренажно-ливневой канализации. В состав сооружений третьего уровня водоотведения входят: водоотводные лотки комбинированного типа, водосборные дренажные колодцы (скважины), насосные станции, трубчатые траншейные дренажи линейного и контурного типов, сбросные напорные трубопроводы.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типа дренажа и схемы водоотведения производится на основе данных баланса поверхностного и подземного стока с учетом геоморфологического строения и планировочной структуры осушаемой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территориях со слабо развитой или полностью отсутствующей ливневой канализацией, с неупорядоченной вертикальной планировкой создаются локальные дренажно-осушительные сети площадного осушения в виде трубчатых траншейных дренажей, водосборных дренажных колодцев и кустовых насосных станций для перекачки поверхностных и грунтовых вод в сооружения второго уровня водоотведения.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Отведение поверхностных вод по открытой системе водостоков допускается при соответствующем обосновании и согласовании с территориальными органами Роспотребнадзора, по регулированию и охране вод, охраны рыбных запасов.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Приемники талых, дождевых и грунтовых вод следует проектировать: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затяжных участках спусков (подъемов);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перекрестках и пешеходных переходах со стороны притока поверхностных и грунтовых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пониженных местах в конце затяжных участков спусков;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пониженных местах при пилообразном профиле лотков улиц;</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местах улиц, дворовых и парковых территорий, не имеющих стока поверхностных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регулирования стока поверхностных вод рекомендуется проектировать пруды или резервуары, а также использовать укрепленные овраги и существующие пруды, не являющиеся источниками питьевого водоснабжения, непригодные для купания и спорта и не используемые в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целях.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участках территорий жилой застройки, подверженных эрозии (по характеристикам уклонов и грунтов), следует предусматривать локальный отвод поверхностных и грунтовых вод от зданий дополнительно к общей системе водоотвода.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Поверхностные сточные воды с территории населенного пункта при раздельной системе канализации следует направлять для очистки на локальные или централизованные очистные сооружения поверхностного стока.</w:t>
      </w:r>
    </w:p>
    <w:p w:rsidR="0002646A" w:rsidRPr="00A73D21" w:rsidRDefault="0002646A" w:rsidP="00A73D21">
      <w:pPr>
        <w:pStyle w:val="aa"/>
        <w:jc w:val="both"/>
        <w:rPr>
          <w:rFonts w:ascii="Arial" w:hAnsi="Arial" w:cs="Arial"/>
          <w:sz w:val="24"/>
          <w:szCs w:val="24"/>
        </w:rPr>
      </w:pPr>
      <w:bookmarkStart w:id="52" w:name="_Toc482889809"/>
      <w:bookmarkStart w:id="53" w:name="_Toc506928475"/>
      <w:r w:rsidRPr="00A73D21">
        <w:rPr>
          <w:rFonts w:ascii="Arial" w:hAnsi="Arial" w:cs="Arial"/>
          <w:sz w:val="24"/>
          <w:szCs w:val="24"/>
        </w:rPr>
        <w:t>Теплоснабжение</w:t>
      </w:r>
      <w:bookmarkEnd w:id="52"/>
      <w:bookmarkEnd w:id="53"/>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Теплоснабжение жилой и общественной застройки на территории поселения следует проектировать: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централизованное – от сельских котельных;</w:t>
      </w:r>
      <w:r w:rsidRPr="00A73D21">
        <w:rPr>
          <w:rFonts w:ascii="Arial" w:hAnsi="Arial" w:cs="Arial"/>
          <w:sz w:val="24"/>
          <w:szCs w:val="24"/>
        </w:rPr>
        <w:tab/>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децентрализованное – от автономных, наземных котельных контейнерного типа, квартирных </w:t>
      </w:r>
      <w:proofErr w:type="spellStart"/>
      <w:r w:rsidRPr="00A73D21">
        <w:rPr>
          <w:rFonts w:ascii="Arial" w:hAnsi="Arial" w:cs="Arial"/>
          <w:sz w:val="24"/>
          <w:szCs w:val="24"/>
        </w:rPr>
        <w:t>теплогенераторов</w:t>
      </w:r>
      <w:proofErr w:type="spellEnd"/>
      <w:r w:rsidRPr="00A73D21">
        <w:rPr>
          <w:rFonts w:ascii="Arial" w:hAnsi="Arial" w:cs="Arial"/>
          <w:sz w:val="24"/>
          <w:szCs w:val="24"/>
        </w:rPr>
        <w:t>, работающих на местных видах топлива.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централизованных источников теплоснабжения проектируется по возможности в центре тепловых нагрузок.</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для отдельно стоящих котельных, размещаемых в районах жилой застройки, следует принимать по таблице 1.6.6-1.</w:t>
      </w:r>
    </w:p>
    <w:p w:rsidR="0002646A" w:rsidRDefault="00F91386" w:rsidP="00A73D21">
      <w:pPr>
        <w:pStyle w:val="aa"/>
        <w:jc w:val="both"/>
        <w:rPr>
          <w:rFonts w:ascii="Arial" w:hAnsi="Arial" w:cs="Arial"/>
          <w:sz w:val="24"/>
          <w:szCs w:val="24"/>
        </w:rPr>
      </w:pPr>
      <w:r>
        <w:rPr>
          <w:rFonts w:ascii="Arial" w:hAnsi="Arial" w:cs="Arial"/>
          <w:sz w:val="24"/>
          <w:szCs w:val="24"/>
        </w:rPr>
        <w:t xml:space="preserve">Таблица 1.6.6-1. </w:t>
      </w:r>
      <w:r w:rsidR="0002646A" w:rsidRPr="00A73D21">
        <w:rPr>
          <w:rFonts w:ascii="Arial" w:hAnsi="Arial" w:cs="Arial"/>
          <w:sz w:val="24"/>
          <w:szCs w:val="24"/>
        </w:rPr>
        <w:t>Размеры земельных участков для отдельно стоящих котельных, размещаемых в районах жилой застройки</w:t>
      </w:r>
    </w:p>
    <w:p w:rsidR="00092071" w:rsidRPr="00A73D21" w:rsidRDefault="0009207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3196"/>
        <w:gridCol w:w="3119"/>
        <w:gridCol w:w="3119"/>
      </w:tblGrid>
      <w:tr w:rsidR="0002646A" w:rsidRPr="00A73D21" w:rsidTr="0002646A">
        <w:trPr>
          <w:jc w:val="center"/>
        </w:trPr>
        <w:tc>
          <w:tcPr>
            <w:tcW w:w="1694" w:type="pct"/>
            <w:vMerge w:val="restart"/>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proofErr w:type="spellStart"/>
            <w:r w:rsidRPr="00092071">
              <w:rPr>
                <w:rFonts w:ascii="Courier New" w:hAnsi="Courier New" w:cs="Courier New"/>
                <w:sz w:val="22"/>
                <w:szCs w:val="22"/>
              </w:rPr>
              <w:t>Теплопроизводительность</w:t>
            </w:r>
            <w:proofErr w:type="spellEnd"/>
            <w:r w:rsidRPr="00092071">
              <w:rPr>
                <w:rFonts w:ascii="Courier New" w:hAnsi="Courier New" w:cs="Courier New"/>
                <w:sz w:val="22"/>
                <w:szCs w:val="22"/>
              </w:rPr>
              <w:t xml:space="preserve"> котельных, Гкал/ч (МВт)</w:t>
            </w:r>
          </w:p>
        </w:tc>
        <w:tc>
          <w:tcPr>
            <w:tcW w:w="3306" w:type="pct"/>
            <w:gridSpan w:val="2"/>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Размеры земельных участков, га, котельных, работающих</w:t>
            </w:r>
          </w:p>
        </w:tc>
      </w:tr>
      <w:tr w:rsidR="0002646A" w:rsidRPr="00A73D21" w:rsidTr="0002646A">
        <w:trPr>
          <w:trHeight w:val="156"/>
          <w:jc w:val="center"/>
        </w:trPr>
        <w:tc>
          <w:tcPr>
            <w:tcW w:w="1694" w:type="pct"/>
            <w:vMerge/>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p>
        </w:tc>
        <w:tc>
          <w:tcPr>
            <w:tcW w:w="1653" w:type="pct"/>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на твердом топливе</w:t>
            </w:r>
          </w:p>
        </w:tc>
        <w:tc>
          <w:tcPr>
            <w:tcW w:w="1653" w:type="pct"/>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 xml:space="preserve">на </w:t>
            </w:r>
            <w:proofErr w:type="spellStart"/>
            <w:r w:rsidRPr="00092071">
              <w:rPr>
                <w:rFonts w:ascii="Courier New" w:hAnsi="Courier New" w:cs="Courier New"/>
                <w:sz w:val="22"/>
                <w:szCs w:val="22"/>
              </w:rPr>
              <w:t>газомазутном</w:t>
            </w:r>
            <w:proofErr w:type="spellEnd"/>
            <w:r w:rsidRPr="00092071">
              <w:rPr>
                <w:rFonts w:ascii="Courier New" w:hAnsi="Courier New" w:cs="Courier New"/>
                <w:sz w:val="22"/>
                <w:szCs w:val="22"/>
              </w:rPr>
              <w:t xml:space="preserve"> топливе</w:t>
            </w:r>
          </w:p>
        </w:tc>
      </w:tr>
      <w:tr w:rsidR="0002646A" w:rsidRPr="00A73D21" w:rsidTr="0002646A">
        <w:trPr>
          <w:trHeight w:val="227"/>
          <w:jc w:val="center"/>
        </w:trPr>
        <w:tc>
          <w:tcPr>
            <w:tcW w:w="1694"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до 5</w:t>
            </w:r>
          </w:p>
        </w:tc>
        <w:tc>
          <w:tcPr>
            <w:tcW w:w="1653"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0,7</w:t>
            </w:r>
          </w:p>
        </w:tc>
        <w:tc>
          <w:tcPr>
            <w:tcW w:w="1653"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0,7</w:t>
            </w:r>
          </w:p>
        </w:tc>
      </w:tr>
      <w:tr w:rsidR="0002646A" w:rsidRPr="00A73D21" w:rsidTr="0002646A">
        <w:trPr>
          <w:trHeight w:val="227"/>
          <w:jc w:val="center"/>
        </w:trPr>
        <w:tc>
          <w:tcPr>
            <w:tcW w:w="1694"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от 5 до 10 (от 6 до 12)</w:t>
            </w:r>
          </w:p>
        </w:tc>
        <w:tc>
          <w:tcPr>
            <w:tcW w:w="1653"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1,0</w:t>
            </w:r>
          </w:p>
        </w:tc>
        <w:tc>
          <w:tcPr>
            <w:tcW w:w="1653"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1,0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Примечания: Размещение </w:t>
      </w:r>
      <w:proofErr w:type="spellStart"/>
      <w:r w:rsidRPr="00A73D21">
        <w:rPr>
          <w:rFonts w:ascii="Arial" w:hAnsi="Arial" w:cs="Arial"/>
          <w:sz w:val="24"/>
          <w:szCs w:val="24"/>
        </w:rPr>
        <w:t>золошлакоотвалов</w:t>
      </w:r>
      <w:proofErr w:type="spellEnd"/>
      <w:r w:rsidRPr="00A73D21">
        <w:rPr>
          <w:rFonts w:ascii="Arial" w:hAnsi="Arial" w:cs="Arial"/>
          <w:sz w:val="24"/>
          <w:szCs w:val="24"/>
        </w:rPr>
        <w:t xml:space="preserve"> следует предусматривать вне селитебной территории на непригодных для сельского хозяйства земельных участках. Условия размещения </w:t>
      </w:r>
      <w:proofErr w:type="spellStart"/>
      <w:r w:rsidRPr="00A73D21">
        <w:rPr>
          <w:rFonts w:ascii="Arial" w:hAnsi="Arial" w:cs="Arial"/>
          <w:sz w:val="24"/>
          <w:szCs w:val="24"/>
        </w:rPr>
        <w:t>золошлакоотвалов</w:t>
      </w:r>
      <w:proofErr w:type="spellEnd"/>
      <w:r w:rsidRPr="00A73D21">
        <w:rPr>
          <w:rFonts w:ascii="Arial" w:hAnsi="Arial" w:cs="Arial"/>
          <w:sz w:val="24"/>
          <w:szCs w:val="24"/>
        </w:rPr>
        <w:t xml:space="preserve"> и размеры площадок для них должны соответствовать требованиям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41-02-2003.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Трассы и способы прокладки тепловых сетей следует предусматривать в соответствии со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II-89-80,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41-02-2003,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2.07.01-89*, ВСН 11-94 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2.02.04-88.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прокладки тепловых сетей подземным и надземным способами в </w:t>
      </w:r>
      <w:proofErr w:type="spellStart"/>
      <w:r w:rsidRPr="00A73D21">
        <w:rPr>
          <w:rFonts w:ascii="Arial" w:hAnsi="Arial" w:cs="Arial"/>
          <w:sz w:val="24"/>
          <w:szCs w:val="24"/>
        </w:rPr>
        <w:t>просадочных</w:t>
      </w:r>
      <w:proofErr w:type="spellEnd"/>
      <w:r w:rsidRPr="00A73D21">
        <w:rPr>
          <w:rFonts w:ascii="Arial" w:hAnsi="Arial" w:cs="Arial"/>
          <w:sz w:val="24"/>
          <w:szCs w:val="24"/>
        </w:rPr>
        <w:t xml:space="preserve"> (при оттаивании) вечномерзлых грунтах необходимо предусматривать следующие мероприятия по сохранению устойчивости конструкций тепловых сетей: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прокладку сетей в каналах или тоннелях с естественной или искусственной вентиляцией, обеспечивающей требуемый температурный режим грунта;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замену грунта в основании каналов и тоннелей на </w:t>
      </w:r>
      <w:proofErr w:type="spellStart"/>
      <w:r w:rsidRPr="00A73D21">
        <w:rPr>
          <w:rFonts w:ascii="Arial" w:hAnsi="Arial" w:cs="Arial"/>
          <w:sz w:val="24"/>
          <w:szCs w:val="24"/>
        </w:rPr>
        <w:t>непросадочный</w:t>
      </w:r>
      <w:proofErr w:type="spellEnd"/>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устройство свайного основания, обеспечение водонепроницаемости каналов, тоннелей и камер;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удаление случайных и аварийных вод из камер и тоннелей.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мероприятий по сохранению устойчивости тепловых сетей должен выполняться на основе расчетов зоны оттаивания мерзлого грунта около трубопроводов и общего прогноза изменения мерзлотно-грунтовых условий застраиваемой территории.</w:t>
      </w:r>
    </w:p>
    <w:p w:rsidR="0002646A" w:rsidRPr="00A73D21" w:rsidRDefault="0002646A" w:rsidP="00A73D21">
      <w:pPr>
        <w:pStyle w:val="aa"/>
        <w:jc w:val="both"/>
        <w:rPr>
          <w:rFonts w:ascii="Arial" w:hAnsi="Arial" w:cs="Arial"/>
          <w:sz w:val="24"/>
          <w:szCs w:val="24"/>
        </w:rPr>
      </w:pPr>
      <w:bookmarkStart w:id="54" w:name="_Toc482889810"/>
      <w:bookmarkStart w:id="55" w:name="_Toc506928476"/>
      <w:r w:rsidRPr="00A73D21">
        <w:rPr>
          <w:rFonts w:ascii="Arial" w:hAnsi="Arial" w:cs="Arial"/>
          <w:sz w:val="24"/>
          <w:szCs w:val="24"/>
        </w:rPr>
        <w:t>Электроснабжение</w:t>
      </w:r>
      <w:bookmarkEnd w:id="54"/>
      <w:bookmarkEnd w:id="55"/>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электроснабжения поселения определение электрической нагрузки на </w:t>
      </w:r>
      <w:proofErr w:type="spellStart"/>
      <w:r w:rsidRPr="00A73D21">
        <w:rPr>
          <w:rFonts w:ascii="Arial" w:hAnsi="Arial" w:cs="Arial"/>
          <w:sz w:val="24"/>
          <w:szCs w:val="24"/>
        </w:rPr>
        <w:t>электроисточники</w:t>
      </w:r>
      <w:proofErr w:type="spellEnd"/>
      <w:r w:rsidRPr="00A73D21">
        <w:rPr>
          <w:rFonts w:ascii="Arial" w:hAnsi="Arial" w:cs="Arial"/>
          <w:sz w:val="24"/>
          <w:szCs w:val="24"/>
        </w:rPr>
        <w:t xml:space="preserve"> следует производить в соответствии с требованиями РД 34.20.185-94, СП 31-110-2003 и Положением о технической политике ОАО «ФСК ЕЭС» от 2.06.2006 г.</w:t>
      </w:r>
    </w:p>
    <w:p w:rsidR="0002646A" w:rsidRPr="00A73D21" w:rsidRDefault="0002646A" w:rsidP="00A73D21">
      <w:pPr>
        <w:pStyle w:val="aa"/>
        <w:jc w:val="both"/>
        <w:rPr>
          <w:rFonts w:ascii="Arial" w:hAnsi="Arial" w:cs="Arial"/>
          <w:spacing w:val="-2"/>
          <w:sz w:val="24"/>
          <w:szCs w:val="24"/>
        </w:rPr>
      </w:pPr>
      <w:r w:rsidRPr="00A73D21">
        <w:rPr>
          <w:rFonts w:ascii="Arial" w:hAnsi="Arial" w:cs="Arial"/>
          <w:spacing w:val="-2"/>
          <w:sz w:val="24"/>
          <w:szCs w:val="24"/>
        </w:rPr>
        <w:t xml:space="preserve">Выбор системы напряжений распределения электроэнергии должен осуществляться на основе схемы перспективного развития сетей распределительного </w:t>
      </w:r>
      <w:proofErr w:type="spellStart"/>
      <w:r w:rsidRPr="00A73D21">
        <w:rPr>
          <w:rFonts w:ascii="Arial" w:hAnsi="Arial" w:cs="Arial"/>
          <w:spacing w:val="-2"/>
          <w:sz w:val="24"/>
          <w:szCs w:val="24"/>
        </w:rPr>
        <w:t>электросетевого</w:t>
      </w:r>
      <w:proofErr w:type="spellEnd"/>
      <w:r w:rsidRPr="00A73D21">
        <w:rPr>
          <w:rFonts w:ascii="Arial" w:hAnsi="Arial" w:cs="Arial"/>
          <w:spacing w:val="-2"/>
          <w:sz w:val="24"/>
          <w:szCs w:val="24"/>
        </w:rPr>
        <w:t xml:space="preserve"> комплекса (РСК) Иркутской области с учетом анализа роста перспективных электрических нагрузок.</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 разработ</w:t>
      </w:r>
      <w:r w:rsidR="00092071">
        <w:rPr>
          <w:rFonts w:ascii="Arial" w:hAnsi="Arial" w:cs="Arial"/>
          <w:sz w:val="24"/>
          <w:szCs w:val="24"/>
        </w:rPr>
        <w:t xml:space="preserve">ки </w:t>
      </w:r>
      <w:r w:rsidRPr="00A73D21">
        <w:rPr>
          <w:rFonts w:ascii="Arial" w:hAnsi="Arial" w:cs="Arial"/>
          <w:sz w:val="24"/>
          <w:szCs w:val="24"/>
        </w:rPr>
        <w:t>схемы перспективного развития электрических сетей РСК Иркутской области напряжением 35-200 и 6-10 кВ вопрос перевода сетей среднего напряжения на более высокий класс напряжений должен решаться при подготовке проектной документации на объекты электроснабжения на основе соответствующего технико-экономического обоснования.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Укрупненные показатели электропотребления в поселении допускается принимать в соответствии с данной таблицей:</w:t>
      </w:r>
    </w:p>
    <w:p w:rsidR="0002646A" w:rsidRDefault="00F91386" w:rsidP="00A73D21">
      <w:pPr>
        <w:pStyle w:val="aa"/>
        <w:jc w:val="both"/>
        <w:rPr>
          <w:rFonts w:ascii="Arial" w:hAnsi="Arial" w:cs="Arial"/>
          <w:sz w:val="24"/>
          <w:szCs w:val="24"/>
        </w:rPr>
      </w:pPr>
      <w:r>
        <w:rPr>
          <w:rFonts w:ascii="Arial" w:hAnsi="Arial" w:cs="Arial"/>
          <w:sz w:val="24"/>
          <w:szCs w:val="24"/>
        </w:rPr>
        <w:t xml:space="preserve">Таблица 1.6.7.-1 </w:t>
      </w:r>
      <w:r w:rsidR="0002646A" w:rsidRPr="00A73D21">
        <w:rPr>
          <w:rFonts w:ascii="Arial" w:hAnsi="Arial" w:cs="Arial"/>
          <w:sz w:val="24"/>
          <w:szCs w:val="24"/>
        </w:rPr>
        <w:t>Укрупненные показатели электропотребления</w:t>
      </w:r>
    </w:p>
    <w:p w:rsidR="00092071" w:rsidRPr="00A73D21" w:rsidRDefault="00092071"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19"/>
        <w:gridCol w:w="3323"/>
        <w:gridCol w:w="3728"/>
      </w:tblGrid>
      <w:tr w:rsidR="0002646A" w:rsidRPr="00A73D21" w:rsidTr="0002646A">
        <w:trPr>
          <w:jc w:val="center"/>
        </w:trPr>
        <w:tc>
          <w:tcPr>
            <w:tcW w:w="1316" w:type="pct"/>
            <w:vMerge w:val="restart"/>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Категории поселений</w:t>
            </w:r>
          </w:p>
        </w:tc>
        <w:tc>
          <w:tcPr>
            <w:tcW w:w="3684" w:type="pct"/>
            <w:gridSpan w:val="2"/>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Без стационарных электроплит</w:t>
            </w:r>
          </w:p>
        </w:tc>
      </w:tr>
      <w:tr w:rsidR="0002646A" w:rsidRPr="00A73D21" w:rsidTr="0002646A">
        <w:trPr>
          <w:jc w:val="center"/>
        </w:trPr>
        <w:tc>
          <w:tcPr>
            <w:tcW w:w="1316" w:type="pct"/>
            <w:vMerge/>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p>
        </w:tc>
        <w:tc>
          <w:tcPr>
            <w:tcW w:w="1736" w:type="pct"/>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удельный расход электроэнергии,</w:t>
            </w:r>
          </w:p>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кВт</w:t>
            </w:r>
            <w:r w:rsidRPr="00092071">
              <w:rPr>
                <w:rFonts w:ascii="Courier New" w:hAnsi="Courier New" w:cs="Courier New"/>
                <w:sz w:val="22"/>
                <w:szCs w:val="22"/>
              </w:rPr>
              <w:sym w:font="Symbol" w:char="F0D7"/>
            </w:r>
            <w:r w:rsidRPr="00092071">
              <w:rPr>
                <w:rFonts w:ascii="Courier New" w:hAnsi="Courier New" w:cs="Courier New"/>
                <w:sz w:val="22"/>
                <w:szCs w:val="22"/>
              </w:rPr>
              <w:t>ч/чел. в год</w:t>
            </w:r>
          </w:p>
        </w:tc>
        <w:tc>
          <w:tcPr>
            <w:tcW w:w="1949" w:type="pct"/>
            <w:tcBorders>
              <w:top w:val="single" w:sz="4" w:space="0" w:color="auto"/>
              <w:left w:val="single" w:sz="4" w:space="0" w:color="auto"/>
              <w:bottom w:val="single" w:sz="4" w:space="0" w:color="auto"/>
              <w:right w:val="single" w:sz="4" w:space="0" w:color="auto"/>
            </w:tcBorders>
            <w:vAlign w:val="center"/>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годовое число часов использования максимума электрической нагрузки</w:t>
            </w:r>
          </w:p>
        </w:tc>
      </w:tr>
      <w:tr w:rsidR="0002646A" w:rsidRPr="00A73D21" w:rsidTr="0002646A">
        <w:trPr>
          <w:jc w:val="center"/>
        </w:trPr>
        <w:tc>
          <w:tcPr>
            <w:tcW w:w="1316"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Малый</w:t>
            </w:r>
          </w:p>
        </w:tc>
        <w:tc>
          <w:tcPr>
            <w:tcW w:w="1736"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950</w:t>
            </w:r>
          </w:p>
        </w:tc>
        <w:tc>
          <w:tcPr>
            <w:tcW w:w="1949"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4100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Проектирование электрических сетей должно выполняться комплексно с увязкой между собой </w:t>
      </w:r>
      <w:proofErr w:type="spellStart"/>
      <w:r w:rsidRPr="00A73D21">
        <w:rPr>
          <w:rFonts w:ascii="Arial" w:hAnsi="Arial" w:cs="Arial"/>
          <w:sz w:val="24"/>
          <w:szCs w:val="24"/>
        </w:rPr>
        <w:t>электроснабжающих</w:t>
      </w:r>
      <w:proofErr w:type="spellEnd"/>
      <w:r w:rsidRPr="00A73D21">
        <w:rPr>
          <w:rFonts w:ascii="Arial" w:hAnsi="Arial" w:cs="Arial"/>
          <w:sz w:val="24"/>
          <w:szCs w:val="24"/>
        </w:rPr>
        <w:t xml:space="preserve"> сетей 35-110 кВ и выше и распределительных сетей 6-20 кВ с учетом всех потребителей сельского поселения и прилегающих к ним районов. При этом рекомендуется предусматривать совместное использование отдельных элементов системы электроснабжения для питания различных потребителей независимо от их ведомственной принадлежности.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проектировании следует предусматривать вариант перевода сетей при соответствующем технико-экономическом обосновании на напряжение 35 кВ.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Мощность трансформаторов трансформаторной подстанции для электроснабжения следует принимать по расчету.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Сеть 0,38 кВ следует выполнять воздушными или кабельными линиями по разомкнутой разветвленной схеме или петлевой схеме в разомкнутом режиме с </w:t>
      </w:r>
      <w:proofErr w:type="spellStart"/>
      <w:r w:rsidRPr="00A73D21">
        <w:rPr>
          <w:rFonts w:ascii="Arial" w:hAnsi="Arial" w:cs="Arial"/>
          <w:sz w:val="24"/>
          <w:szCs w:val="24"/>
        </w:rPr>
        <w:t>однотрансформаторными</w:t>
      </w:r>
      <w:proofErr w:type="spellEnd"/>
      <w:r w:rsidRPr="00A73D21">
        <w:rPr>
          <w:rFonts w:ascii="Arial" w:hAnsi="Arial" w:cs="Arial"/>
          <w:sz w:val="24"/>
          <w:szCs w:val="24"/>
        </w:rPr>
        <w:t xml:space="preserve"> подстанциями.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Трассы воздушных и кабельных линий 0,38 кВ должны проходить вне пределов </w:t>
      </w:r>
      <w:proofErr w:type="spellStart"/>
      <w:r w:rsidRPr="00A73D21">
        <w:rPr>
          <w:rFonts w:ascii="Arial" w:hAnsi="Arial" w:cs="Arial"/>
          <w:sz w:val="24"/>
          <w:szCs w:val="24"/>
        </w:rPr>
        <w:t>приквартирных</w:t>
      </w:r>
      <w:proofErr w:type="spellEnd"/>
      <w:r w:rsidRPr="00A73D21">
        <w:rPr>
          <w:rFonts w:ascii="Arial" w:hAnsi="Arial" w:cs="Arial"/>
          <w:sz w:val="24"/>
          <w:szCs w:val="24"/>
        </w:rPr>
        <w:t xml:space="preserve"> участков, быть доступными для подъезда к опорам воздушных линий обслуживающего автотранспорта и позволять беспрепятственно проводить раскопку кабельных линий.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обеспеченности и интенсивности использования территорий зон инженерной инфраструктуры указаны в таблице 1.6.7-2.</w:t>
      </w:r>
    </w:p>
    <w:p w:rsidR="0002646A" w:rsidRDefault="00F91386" w:rsidP="00A73D21">
      <w:pPr>
        <w:pStyle w:val="aa"/>
        <w:jc w:val="both"/>
        <w:rPr>
          <w:rFonts w:ascii="Arial" w:hAnsi="Arial" w:cs="Arial"/>
          <w:sz w:val="24"/>
          <w:szCs w:val="24"/>
        </w:rPr>
      </w:pPr>
      <w:r>
        <w:rPr>
          <w:rFonts w:ascii="Arial" w:hAnsi="Arial" w:cs="Arial"/>
          <w:sz w:val="24"/>
          <w:szCs w:val="24"/>
        </w:rPr>
        <w:t xml:space="preserve">Таблица 1.6.7-2 </w:t>
      </w:r>
      <w:r w:rsidR="0002646A" w:rsidRPr="00A73D21">
        <w:rPr>
          <w:rFonts w:ascii="Arial" w:hAnsi="Arial" w:cs="Arial"/>
          <w:sz w:val="24"/>
          <w:szCs w:val="24"/>
        </w:rPr>
        <w:t>Расчетные показатели обеспеченности и интенсивности использования территорий зон инженерной инфраструктуры</w:t>
      </w:r>
    </w:p>
    <w:p w:rsidR="00092071" w:rsidRPr="00A73D21" w:rsidRDefault="00092071" w:rsidP="00A73D21">
      <w:pPr>
        <w:pStyle w:val="aa"/>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033"/>
        <w:gridCol w:w="1537"/>
      </w:tblGrid>
      <w:tr w:rsidR="0002646A" w:rsidRPr="00A73D21" w:rsidTr="0002646A">
        <w:tc>
          <w:tcPr>
            <w:tcW w:w="4323"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Наименование нормативов</w:t>
            </w:r>
          </w:p>
        </w:tc>
        <w:tc>
          <w:tcPr>
            <w:tcW w:w="677"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 xml:space="preserve">Показатели </w:t>
            </w:r>
          </w:p>
        </w:tc>
      </w:tr>
      <w:tr w:rsidR="0002646A" w:rsidRPr="00A73D21" w:rsidTr="0002646A">
        <w:tc>
          <w:tcPr>
            <w:tcW w:w="4323"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Нормативы размера земельного участка для размещения понизительных подстанций, не более га:</w:t>
            </w:r>
          </w:p>
        </w:tc>
        <w:tc>
          <w:tcPr>
            <w:tcW w:w="677"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0,6</w:t>
            </w:r>
          </w:p>
        </w:tc>
      </w:tr>
      <w:tr w:rsidR="0002646A" w:rsidRPr="00A73D21" w:rsidTr="0002646A">
        <w:tc>
          <w:tcPr>
            <w:tcW w:w="4323"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 xml:space="preserve">Нормативы расстояния от отдельно стоящих подстанций напряжением </w:t>
            </w:r>
          </w:p>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6-20 кВ при числе трансформаторов не более двух мощностью каждого до 1000 кВ</w:t>
            </w:r>
            <w:r w:rsidRPr="00092071">
              <w:rPr>
                <w:rFonts w:ascii="Courier New" w:hAnsi="Courier New" w:cs="Courier New"/>
                <w:sz w:val="22"/>
                <w:szCs w:val="22"/>
              </w:rPr>
              <w:sym w:font="Times New Roman" w:char="00B7"/>
            </w:r>
            <w:r w:rsidRPr="00092071">
              <w:rPr>
                <w:rFonts w:ascii="Courier New" w:hAnsi="Courier New" w:cs="Courier New"/>
                <w:sz w:val="22"/>
                <w:szCs w:val="22"/>
              </w:rPr>
              <w:t>А, не менее м:</w:t>
            </w:r>
          </w:p>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 xml:space="preserve">- до окон жилых и общественных зданий </w:t>
            </w:r>
          </w:p>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 xml:space="preserve">- до зданий лечебно-профилактических учреждений </w:t>
            </w:r>
          </w:p>
        </w:tc>
        <w:tc>
          <w:tcPr>
            <w:tcW w:w="677" w:type="pct"/>
            <w:tcBorders>
              <w:top w:val="single" w:sz="4" w:space="0" w:color="auto"/>
              <w:left w:val="single" w:sz="4" w:space="0" w:color="auto"/>
              <w:bottom w:val="single" w:sz="4" w:space="0" w:color="auto"/>
              <w:right w:val="single" w:sz="4" w:space="0" w:color="auto"/>
            </w:tcBorders>
          </w:tcPr>
          <w:p w:rsidR="0002646A" w:rsidRPr="00092071" w:rsidRDefault="0002646A" w:rsidP="00A73D21">
            <w:pPr>
              <w:pStyle w:val="aa"/>
              <w:jc w:val="both"/>
              <w:rPr>
                <w:rFonts w:ascii="Courier New" w:hAnsi="Courier New" w:cs="Courier New"/>
                <w:sz w:val="22"/>
                <w:szCs w:val="22"/>
              </w:rPr>
            </w:pPr>
          </w:p>
          <w:p w:rsidR="0002646A" w:rsidRPr="00092071" w:rsidRDefault="0002646A" w:rsidP="00A73D21">
            <w:pPr>
              <w:pStyle w:val="aa"/>
              <w:jc w:val="both"/>
              <w:rPr>
                <w:rFonts w:ascii="Courier New" w:hAnsi="Courier New" w:cs="Courier New"/>
                <w:sz w:val="22"/>
                <w:szCs w:val="22"/>
              </w:rPr>
            </w:pPr>
          </w:p>
          <w:p w:rsidR="0002646A" w:rsidRPr="00092071" w:rsidRDefault="0002646A" w:rsidP="00A73D21">
            <w:pPr>
              <w:pStyle w:val="aa"/>
              <w:jc w:val="both"/>
              <w:rPr>
                <w:rFonts w:ascii="Courier New" w:hAnsi="Courier New" w:cs="Courier New"/>
                <w:sz w:val="22"/>
                <w:szCs w:val="22"/>
              </w:rPr>
            </w:pPr>
          </w:p>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10</w:t>
            </w:r>
          </w:p>
          <w:p w:rsidR="0002646A" w:rsidRPr="00092071" w:rsidRDefault="0002646A" w:rsidP="00A73D21">
            <w:pPr>
              <w:pStyle w:val="aa"/>
              <w:jc w:val="both"/>
              <w:rPr>
                <w:rFonts w:ascii="Courier New" w:hAnsi="Courier New" w:cs="Courier New"/>
                <w:sz w:val="22"/>
                <w:szCs w:val="22"/>
              </w:rPr>
            </w:pPr>
            <w:r w:rsidRPr="00092071">
              <w:rPr>
                <w:rFonts w:ascii="Courier New" w:hAnsi="Courier New" w:cs="Courier New"/>
                <w:sz w:val="22"/>
                <w:szCs w:val="22"/>
              </w:rPr>
              <w:t>25</w:t>
            </w:r>
          </w:p>
        </w:tc>
      </w:tr>
    </w:tbl>
    <w:p w:rsidR="0002646A" w:rsidRPr="00A73D21" w:rsidRDefault="0002646A" w:rsidP="00A73D21">
      <w:pPr>
        <w:pStyle w:val="aa"/>
        <w:jc w:val="both"/>
        <w:rPr>
          <w:rFonts w:ascii="Arial" w:hAnsi="Arial" w:cs="Arial"/>
          <w:sz w:val="24"/>
          <w:szCs w:val="24"/>
        </w:rPr>
      </w:pPr>
      <w:bookmarkStart w:id="56" w:name="_Toc482889811"/>
      <w:bookmarkStart w:id="57" w:name="_Toc506928477"/>
      <w:r w:rsidRPr="00A73D21">
        <w:rPr>
          <w:rFonts w:ascii="Arial" w:hAnsi="Arial" w:cs="Arial"/>
          <w:sz w:val="24"/>
          <w:szCs w:val="24"/>
        </w:rPr>
        <w:t>Размещение инженерных сетей</w:t>
      </w:r>
      <w:bookmarkEnd w:id="56"/>
      <w:bookmarkEnd w:id="57"/>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проектных инженерных решений для территории малоэтажной жилой застройки должен производиться в соответствии с техническими условиями на инженерное обеспечение территории, выдаваемыми соответствующими органами, ответственными за эксплуатацию местных инженерных сетей.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Тепловые, газовые водопроводные и канализационные сети, как правило, должны прокладываться за пределами проезжей части дорог. В отдельных случаях допускается их прокладка без устройства колодцев по территории частных участков при согласовании с эксплуатирующими организациями и владельцами участков. В зоне прокладки инженерных сетей запрещается посадка деревьев и кустарников.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Схемы теплоснабжения малоэтажной застройки разрабатываются на основе планировочных решений застройки с учетом требований раздела «Теплоснабжение»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схемах определяются тепловые нагрузки; степень централизации или децентрализации теплоснабжения; тип, мощность и количество централизованных источников тепла (котельных); трассировка тепловых сетей; количество и места размещения центральных тепловых пунктов, тип прокладки сетей теплоснабжения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Теплоснабжение малоэтажной жилой застройки допускается проектировать как децентрализованным – от поквартирных генераторов автономного типа, так и централизованным – от существующих или вновь проектируемых котельных (ГРП) с соответствующими инженерными коммуникациями.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Централизованное теплоснабжение следует проектировать в исключительных случаях при наличии в районе строительства или вблизи от него существующих централизованных систем и возможности обеспечения от них тепловых и газовых нагрузок нового строительства (без реконструкции или с частичной реконструкцией этих систем).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случае невозможности или нецелесообразности использования систем централизованного теплоснабжения в районах малоэтажной застройки рекомендуется проектировать системы децентрализованного теплоснабжения с использованием природного газа по ГОСТ 5542-87 как наиболее эффективного единого энергоносителя, обеспечивающего работу </w:t>
      </w:r>
      <w:proofErr w:type="spellStart"/>
      <w:r w:rsidRPr="00A73D21">
        <w:rPr>
          <w:rFonts w:ascii="Arial" w:hAnsi="Arial" w:cs="Arial"/>
          <w:sz w:val="24"/>
          <w:szCs w:val="24"/>
        </w:rPr>
        <w:t>теплогенераторов</w:t>
      </w:r>
      <w:proofErr w:type="spellEnd"/>
      <w:r w:rsidRPr="00A73D21">
        <w:rPr>
          <w:rFonts w:ascii="Arial" w:hAnsi="Arial" w:cs="Arial"/>
          <w:sz w:val="24"/>
          <w:szCs w:val="24"/>
        </w:rPr>
        <w:t xml:space="preserve"> автономного типа, устанавливаемых у каждого владельца дома, квартиры или в объектах социальной сферы частного владения.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Проектирование систем теплоснабжения осуществляется после принятия решения по централизации или децентрализации теплоснабжения.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Водоснабжение для многоквартирных домов на территории малоэтажной застройки следует проектировать от централизованных систем.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районах, где отсутствует водопровод, следует проектировать устройство артезианских скважин и головных сооружений водопровода (резервуары, водонапорные башни, насосные станции, очистные сооружения). Артезианские </w:t>
      </w:r>
      <w:r w:rsidRPr="00A73D21">
        <w:rPr>
          <w:rFonts w:ascii="Arial" w:hAnsi="Arial" w:cs="Arial"/>
          <w:sz w:val="24"/>
          <w:szCs w:val="24"/>
        </w:rPr>
        <w:lastRenderedPageBreak/>
        <w:t>скважины и головные сооружения водопровода следует размещать на одной площадке с обеспечением зон санитарной охраны источников водоснабжения.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отдельных случаях допускается устраивать автономное водоснабжение – для одно-, двухквартирных домов от шахтных и </w:t>
      </w:r>
      <w:proofErr w:type="spellStart"/>
      <w:r w:rsidRPr="00A73D21">
        <w:rPr>
          <w:rFonts w:ascii="Arial" w:hAnsi="Arial" w:cs="Arial"/>
          <w:sz w:val="24"/>
          <w:szCs w:val="24"/>
        </w:rPr>
        <w:t>мелкотрубчатых</w:t>
      </w:r>
      <w:proofErr w:type="spellEnd"/>
      <w:r w:rsidRPr="00A73D21">
        <w:rPr>
          <w:rFonts w:ascii="Arial" w:hAnsi="Arial" w:cs="Arial"/>
          <w:sz w:val="24"/>
          <w:szCs w:val="24"/>
        </w:rPr>
        <w:t xml:space="preserve"> колодцев, каптажей, родников в соответствии с проектом, при невозможности – использование льда.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Наружные сети и сооружения водопровода следует проектировать в соответствии с требованиями раздела «Водоснабжение»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Минимальное расстояние в свету от уличной сети водопровода до фундаментов зданий должно составлять 5 м. В отдельных случаях допускается уменьшение этого расстояния до 3 м при условии выполнения соответствующих мероприятий для защиты фундаментов зданий и сооружений (прокладка в футлярах, железобетонной обойме и т. п.) и их согласования с эксплуатирующей организацией.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Расстояние от ввода водопровода, прокладываемого по территории жилого участка, до зданий, расположенных на данном участке, должно быть не менее 3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Расход воды на полив </w:t>
      </w:r>
      <w:proofErr w:type="spellStart"/>
      <w:r w:rsidRPr="00A73D21">
        <w:rPr>
          <w:rFonts w:ascii="Arial" w:hAnsi="Arial" w:cs="Arial"/>
          <w:sz w:val="24"/>
          <w:szCs w:val="24"/>
        </w:rPr>
        <w:t>приквартирных</w:t>
      </w:r>
      <w:proofErr w:type="spellEnd"/>
      <w:r w:rsidRPr="00A73D21">
        <w:rPr>
          <w:rFonts w:ascii="Arial" w:hAnsi="Arial" w:cs="Arial"/>
          <w:sz w:val="24"/>
          <w:szCs w:val="24"/>
        </w:rPr>
        <w:t xml:space="preserve"> участков малоэтажной застройки должен приниматься до 10 л/м² в сутки; при этом на водозаборных устройствах следует предусматривать установку счетчиков.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Ввод водопровода в одно-, двухквартирные дома допускается при наличии подключения к централизованной системе канализации или при наличии местной канализации с локальными очистными сооружениями при соответствующем обосновании.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Выбор схемы </w:t>
      </w:r>
      <w:proofErr w:type="spellStart"/>
      <w:r w:rsidRPr="00A73D21">
        <w:rPr>
          <w:rFonts w:ascii="Arial" w:hAnsi="Arial" w:cs="Arial"/>
          <w:sz w:val="24"/>
          <w:szCs w:val="24"/>
        </w:rPr>
        <w:t>канализования</w:t>
      </w:r>
      <w:proofErr w:type="spellEnd"/>
      <w:r w:rsidRPr="00A73D21">
        <w:rPr>
          <w:rFonts w:ascii="Arial" w:hAnsi="Arial" w:cs="Arial"/>
          <w:sz w:val="24"/>
          <w:szCs w:val="24"/>
        </w:rPr>
        <w:t xml:space="preserve"> малоэтажной застройки определяется с учетом наличия существующей системы канализации в рассматриваемом районе, позволяющей принять дополнительный расход сточных вод от проектируемой территории малоэтажной застройки, требований санитарных, природоохранных и административных органов, а также планировочных решений застройки.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отсутствии существующей канализации следует проектировать новую систему канализации (со всеми необходимыми сооружениями, в том числе очистными) в соответствии с заключениями территориальных органов Роспотребнадзора, </w:t>
      </w:r>
      <w:proofErr w:type="spellStart"/>
      <w:r w:rsidRPr="00A73D21">
        <w:rPr>
          <w:rFonts w:ascii="Arial" w:hAnsi="Arial" w:cs="Arial"/>
          <w:sz w:val="24"/>
          <w:szCs w:val="24"/>
        </w:rPr>
        <w:t>Ростехнадзора</w:t>
      </w:r>
      <w:proofErr w:type="spellEnd"/>
      <w:r w:rsidRPr="00A73D21">
        <w:rPr>
          <w:rFonts w:ascii="Arial" w:hAnsi="Arial" w:cs="Arial"/>
          <w:sz w:val="24"/>
          <w:szCs w:val="24"/>
        </w:rPr>
        <w:t xml:space="preserve"> и других заинтересованных организаций.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Наружные сети и сооружения канализации следует проектировать в соответствии с требованиями раздела «Водоотведение»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Расстояние от дворовой сети канализации, прокладываемой по территории участка до домов, расположенных на данном участке, должно быть не менее 2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применении децентрализованной системы водоснабжения с забором воды из шахтного колодца или индивидуальной скважины расстояние от источников водоснабжения до локальных очистных сооружений канализации должно быть не менее 25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отдельных случаях, при соответствующем обосновании и согласовании с территориальными органами Роспотребнадзора и другими заинтересованными организациями допускается проектировать для одного или нескольких многоквартирных зданий устройство локальных очистных сооружений с расходом стоков не более 15 м³/</w:t>
      </w:r>
      <w:proofErr w:type="spellStart"/>
      <w:r w:rsidRPr="00A73D21">
        <w:rPr>
          <w:rFonts w:ascii="Arial" w:hAnsi="Arial" w:cs="Arial"/>
          <w:sz w:val="24"/>
          <w:szCs w:val="24"/>
        </w:rPr>
        <w:t>сут</w:t>
      </w:r>
      <w:proofErr w:type="spellEnd"/>
      <w:r w:rsidRPr="00A73D21">
        <w:rPr>
          <w:rFonts w:ascii="Arial" w:hAnsi="Arial" w:cs="Arial"/>
          <w:sz w:val="24"/>
          <w:szCs w:val="24"/>
        </w:rPr>
        <w:t xml:space="preserve">.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одно-, двухквартирных жилых домов допускается предусматривать устройство локальных очистных сооружений с расходом стоков не более 3 м³/</w:t>
      </w:r>
      <w:proofErr w:type="spellStart"/>
      <w:r w:rsidRPr="00A73D21">
        <w:rPr>
          <w:rFonts w:ascii="Arial" w:hAnsi="Arial" w:cs="Arial"/>
          <w:sz w:val="24"/>
          <w:szCs w:val="24"/>
        </w:rPr>
        <w:t>сут</w:t>
      </w:r>
      <w:proofErr w:type="spellEnd"/>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Устройство выгребов для </w:t>
      </w:r>
      <w:proofErr w:type="spellStart"/>
      <w:r w:rsidRPr="00A73D21">
        <w:rPr>
          <w:rFonts w:ascii="Arial" w:hAnsi="Arial" w:cs="Arial"/>
          <w:sz w:val="24"/>
          <w:szCs w:val="24"/>
        </w:rPr>
        <w:t>канализования</w:t>
      </w:r>
      <w:proofErr w:type="spellEnd"/>
      <w:r w:rsidRPr="00A73D21">
        <w:rPr>
          <w:rFonts w:ascii="Arial" w:hAnsi="Arial" w:cs="Arial"/>
          <w:sz w:val="24"/>
          <w:szCs w:val="24"/>
        </w:rPr>
        <w:t xml:space="preserve"> малоэтажной застройки, в том числе коттеджей, не допускается.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Систему ливневой канализации малоэтажной застройки следует проектировать в соответствии с требованиями раздела «Дренажно-ливневая канализация»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Электроснабжение малоэтажной застройки следует проектировать в соответствии с разделом «Электроснабжение»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Мощность трансформаторов трансформаторной подстанции для электроснабжения малоэтажной застройки следует принимать по расчету.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Сеть 0,38 кВ следует выполнять воздушными или кабельными линиями по разомкнутой разветвленной схеме или петлевой схеме в разомкнутом режиме с </w:t>
      </w:r>
      <w:proofErr w:type="spellStart"/>
      <w:r w:rsidRPr="00A73D21">
        <w:rPr>
          <w:rFonts w:ascii="Arial" w:hAnsi="Arial" w:cs="Arial"/>
          <w:sz w:val="24"/>
          <w:szCs w:val="24"/>
        </w:rPr>
        <w:t>однотрансформаторными</w:t>
      </w:r>
      <w:proofErr w:type="spellEnd"/>
      <w:r w:rsidRPr="00A73D21">
        <w:rPr>
          <w:rFonts w:ascii="Arial" w:hAnsi="Arial" w:cs="Arial"/>
          <w:sz w:val="24"/>
          <w:szCs w:val="24"/>
        </w:rPr>
        <w:t xml:space="preserve"> подстанциями.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Трассы воздушных и кабельных линий 0,38 кВ должны проходить вне пределов </w:t>
      </w:r>
      <w:proofErr w:type="spellStart"/>
      <w:r w:rsidRPr="00A73D21">
        <w:rPr>
          <w:rFonts w:ascii="Arial" w:hAnsi="Arial" w:cs="Arial"/>
          <w:sz w:val="24"/>
          <w:szCs w:val="24"/>
        </w:rPr>
        <w:t>приквартирных</w:t>
      </w:r>
      <w:proofErr w:type="spellEnd"/>
      <w:r w:rsidRPr="00A73D21">
        <w:rPr>
          <w:rFonts w:ascii="Arial" w:hAnsi="Arial" w:cs="Arial"/>
          <w:sz w:val="24"/>
          <w:szCs w:val="24"/>
        </w:rPr>
        <w:t xml:space="preserve"> участков, быть доступными для подъезда к опорам воздушных линий обслуживающего автотранспорта и позволять беспрепятственно проводить раскопку кабельных линий.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Требуемые разрывы следует принимать в соответствии с таблицей 1.6.8-1.</w:t>
      </w:r>
    </w:p>
    <w:p w:rsidR="0002646A" w:rsidRPr="00A73D21" w:rsidRDefault="0002646A" w:rsidP="00A73D21">
      <w:pPr>
        <w:pStyle w:val="aa"/>
        <w:jc w:val="both"/>
        <w:rPr>
          <w:rFonts w:ascii="Arial" w:hAnsi="Arial" w:cs="Arial"/>
          <w:sz w:val="24"/>
          <w:szCs w:val="24"/>
        </w:rPr>
      </w:pPr>
    </w:p>
    <w:p w:rsidR="0002646A" w:rsidRPr="00A73D21" w:rsidRDefault="0002646A" w:rsidP="00A73D21">
      <w:pPr>
        <w:pStyle w:val="aa"/>
        <w:jc w:val="both"/>
        <w:rPr>
          <w:rFonts w:ascii="Arial" w:hAnsi="Arial" w:cs="Arial"/>
          <w:sz w:val="24"/>
          <w:szCs w:val="24"/>
        </w:rPr>
        <w:sectPr w:rsidR="0002646A" w:rsidRPr="00A73D21" w:rsidSect="0002646A">
          <w:pgSz w:w="11906" w:h="16838" w:code="9"/>
          <w:pgMar w:top="1134" w:right="851" w:bottom="1134" w:left="1701" w:header="709" w:footer="709" w:gutter="0"/>
          <w:pgNumType w:start="1"/>
          <w:cols w:space="708"/>
          <w:titlePg/>
          <w:docGrid w:linePitch="360"/>
        </w:sectPr>
      </w:pPr>
    </w:p>
    <w:p w:rsidR="0002646A" w:rsidRDefault="009D2DCF" w:rsidP="00A73D21">
      <w:pPr>
        <w:pStyle w:val="aa"/>
        <w:jc w:val="both"/>
        <w:rPr>
          <w:rFonts w:ascii="Arial" w:hAnsi="Arial" w:cs="Arial"/>
          <w:sz w:val="24"/>
          <w:szCs w:val="24"/>
        </w:rPr>
      </w:pPr>
      <w:r>
        <w:rPr>
          <w:rFonts w:ascii="Arial" w:hAnsi="Arial" w:cs="Arial"/>
          <w:sz w:val="24"/>
          <w:szCs w:val="24"/>
        </w:rPr>
        <w:lastRenderedPageBreak/>
        <w:t xml:space="preserve">Таблица 1.6.8-1 </w:t>
      </w:r>
      <w:r w:rsidR="0002646A" w:rsidRPr="00A73D21">
        <w:rPr>
          <w:rFonts w:ascii="Arial" w:hAnsi="Arial" w:cs="Arial"/>
          <w:sz w:val="24"/>
          <w:szCs w:val="24"/>
        </w:rPr>
        <w:t>Расстояния по горизонтали (в свету) от ближайших подземных инженерных сетей до зданий и сооружений</w:t>
      </w:r>
    </w:p>
    <w:p w:rsidR="009D2DCF" w:rsidRPr="00A73D21" w:rsidRDefault="009D2DCF" w:rsidP="00A73D21">
      <w:pPr>
        <w:pStyle w:val="aa"/>
        <w:jc w:val="both"/>
        <w:rPr>
          <w:rFonts w:ascii="Arial" w:hAnsi="Arial" w:cs="Arial"/>
          <w:sz w:val="24"/>
          <w:szCs w:val="24"/>
        </w:rPr>
      </w:pPr>
    </w:p>
    <w:tbl>
      <w:tblPr>
        <w:tblW w:w="0" w:type="auto"/>
        <w:jc w:val="center"/>
        <w:tblLayout w:type="fixed"/>
        <w:tblCellMar>
          <w:left w:w="40" w:type="dxa"/>
          <w:right w:w="40" w:type="dxa"/>
        </w:tblCellMar>
        <w:tblLook w:val="0000"/>
      </w:tblPr>
      <w:tblGrid>
        <w:gridCol w:w="3315"/>
        <w:gridCol w:w="1428"/>
        <w:gridCol w:w="1806"/>
        <w:gridCol w:w="2399"/>
        <w:gridCol w:w="1620"/>
        <w:gridCol w:w="1300"/>
        <w:gridCol w:w="1301"/>
        <w:gridCol w:w="1311"/>
      </w:tblGrid>
      <w:tr w:rsidR="0002646A" w:rsidRPr="009D2DCF" w:rsidTr="0002646A">
        <w:trPr>
          <w:cantSplit/>
          <w:trHeight w:hRule="exact" w:val="340"/>
          <w:jc w:val="center"/>
        </w:trPr>
        <w:tc>
          <w:tcPr>
            <w:tcW w:w="3315" w:type="dxa"/>
            <w:vMerge w:val="restart"/>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Инженерные сети</w:t>
            </w:r>
          </w:p>
        </w:tc>
        <w:tc>
          <w:tcPr>
            <w:tcW w:w="11165" w:type="dxa"/>
            <w:gridSpan w:val="7"/>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Расстояние, м, по горизонтали (в свету) от подземных сетей до</w:t>
            </w:r>
          </w:p>
        </w:tc>
      </w:tr>
      <w:tr w:rsidR="0002646A" w:rsidRPr="009D2DCF" w:rsidTr="0002646A">
        <w:trPr>
          <w:cantSplit/>
          <w:trHeight w:hRule="exact" w:val="516"/>
          <w:jc w:val="center"/>
        </w:trPr>
        <w:tc>
          <w:tcPr>
            <w:tcW w:w="3315" w:type="dxa"/>
            <w:vMerge/>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p>
        </w:tc>
        <w:tc>
          <w:tcPr>
            <w:tcW w:w="1428" w:type="dxa"/>
            <w:vMerge w:val="restart"/>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фундаментов зданий и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сооружений</w:t>
            </w:r>
          </w:p>
        </w:tc>
        <w:tc>
          <w:tcPr>
            <w:tcW w:w="1806" w:type="dxa"/>
            <w:vMerge w:val="restart"/>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фундаментов ограждений предприятий, эстакад, опор контактной сети и связи</w:t>
            </w:r>
          </w:p>
        </w:tc>
        <w:tc>
          <w:tcPr>
            <w:tcW w:w="2399" w:type="dxa"/>
            <w:vMerge w:val="restart"/>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бортового камня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улицы, дороги (кромки проезжей части,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укрепленной полосы обочины)</w:t>
            </w:r>
          </w:p>
        </w:tc>
        <w:tc>
          <w:tcPr>
            <w:tcW w:w="1620" w:type="dxa"/>
            <w:vMerge w:val="restart"/>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наружной бровки кювета или подошвы насыпи дороги</w:t>
            </w:r>
          </w:p>
        </w:tc>
        <w:tc>
          <w:tcPr>
            <w:tcW w:w="3912" w:type="dxa"/>
            <w:gridSpan w:val="3"/>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фундаментов опор воздушных линий электропередачи напряжением </w:t>
            </w:r>
          </w:p>
        </w:tc>
      </w:tr>
      <w:tr w:rsidR="0002646A" w:rsidRPr="009D2DCF" w:rsidTr="0002646A">
        <w:trPr>
          <w:cantSplit/>
          <w:trHeight w:val="688"/>
          <w:jc w:val="center"/>
        </w:trPr>
        <w:tc>
          <w:tcPr>
            <w:tcW w:w="3315" w:type="dxa"/>
            <w:vMerge/>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p>
        </w:tc>
        <w:tc>
          <w:tcPr>
            <w:tcW w:w="1428" w:type="dxa"/>
            <w:vMerge/>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p>
        </w:tc>
        <w:tc>
          <w:tcPr>
            <w:tcW w:w="1806" w:type="dxa"/>
            <w:vMerge/>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p>
        </w:tc>
        <w:tc>
          <w:tcPr>
            <w:tcW w:w="2399" w:type="dxa"/>
            <w:vMerge/>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p>
        </w:tc>
        <w:tc>
          <w:tcPr>
            <w:tcW w:w="1620" w:type="dxa"/>
            <w:vMerge/>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до 1 кВ</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наружного освещения</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от 1 до 35 кВ</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св. 35 до 110 кВ и выше</w:t>
            </w:r>
          </w:p>
        </w:tc>
      </w:tr>
      <w:tr w:rsidR="0002646A" w:rsidRPr="009D2DCF" w:rsidTr="0002646A">
        <w:trPr>
          <w:jc w:val="center"/>
        </w:trPr>
        <w:tc>
          <w:tcPr>
            <w:tcW w:w="3315" w:type="dxa"/>
            <w:tcBorders>
              <w:top w:val="single" w:sz="4" w:space="0" w:color="000000"/>
              <w:left w:val="single" w:sz="4" w:space="0" w:color="000000"/>
              <w:bottom w:val="single" w:sz="4" w:space="0" w:color="000000"/>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Водопровод и напорная канализация </w:t>
            </w:r>
          </w:p>
        </w:tc>
        <w:tc>
          <w:tcPr>
            <w:tcW w:w="1428"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5</w:t>
            </w:r>
          </w:p>
        </w:tc>
        <w:tc>
          <w:tcPr>
            <w:tcW w:w="1806"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c>
          <w:tcPr>
            <w:tcW w:w="2399"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62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r>
      <w:tr w:rsidR="0002646A" w:rsidRPr="009D2DCF" w:rsidTr="0002646A">
        <w:trPr>
          <w:jc w:val="center"/>
        </w:trPr>
        <w:tc>
          <w:tcPr>
            <w:tcW w:w="3315" w:type="dxa"/>
            <w:tcBorders>
              <w:top w:val="single" w:sz="4" w:space="0" w:color="000000"/>
              <w:left w:val="single" w:sz="4" w:space="0" w:color="000000"/>
              <w:bottom w:val="single" w:sz="4" w:space="0" w:color="000000"/>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Самотечная канализация (бытовая и ливневая)</w:t>
            </w:r>
          </w:p>
        </w:tc>
        <w:tc>
          <w:tcPr>
            <w:tcW w:w="1428"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c>
          <w:tcPr>
            <w:tcW w:w="1806"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2399"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162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r>
      <w:tr w:rsidR="0002646A" w:rsidRPr="009D2DCF" w:rsidTr="0002646A">
        <w:trPr>
          <w:jc w:val="center"/>
        </w:trPr>
        <w:tc>
          <w:tcPr>
            <w:tcW w:w="3315" w:type="dxa"/>
            <w:tcBorders>
              <w:top w:val="single" w:sz="4" w:space="0" w:color="000000"/>
              <w:left w:val="single" w:sz="4" w:space="0" w:color="000000"/>
              <w:bottom w:val="single" w:sz="4" w:space="0" w:color="000000"/>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Дренаж</w:t>
            </w:r>
          </w:p>
        </w:tc>
        <w:tc>
          <w:tcPr>
            <w:tcW w:w="1428"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c>
          <w:tcPr>
            <w:tcW w:w="1806"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2399"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162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r>
      <w:tr w:rsidR="0002646A" w:rsidRPr="009D2DCF" w:rsidTr="0002646A">
        <w:trPr>
          <w:jc w:val="center"/>
        </w:trPr>
        <w:tc>
          <w:tcPr>
            <w:tcW w:w="3315" w:type="dxa"/>
            <w:tcBorders>
              <w:top w:val="single" w:sz="4" w:space="0" w:color="000000"/>
              <w:left w:val="single" w:sz="4" w:space="0" w:color="000000"/>
              <w:bottom w:val="single" w:sz="4" w:space="0" w:color="000000"/>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Сопутствующий дренаж</w:t>
            </w:r>
          </w:p>
        </w:tc>
        <w:tc>
          <w:tcPr>
            <w:tcW w:w="1428"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0,4</w:t>
            </w:r>
          </w:p>
        </w:tc>
        <w:tc>
          <w:tcPr>
            <w:tcW w:w="1806"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0,4</w:t>
            </w:r>
          </w:p>
        </w:tc>
        <w:tc>
          <w:tcPr>
            <w:tcW w:w="2399"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0,4</w:t>
            </w:r>
          </w:p>
        </w:tc>
        <w:tc>
          <w:tcPr>
            <w:tcW w:w="162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noBreakHyphen/>
            </w: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w:t>
            </w:r>
          </w:p>
        </w:tc>
      </w:tr>
      <w:tr w:rsidR="0002646A" w:rsidRPr="009D2DCF" w:rsidTr="0002646A">
        <w:trPr>
          <w:jc w:val="center"/>
        </w:trPr>
        <w:tc>
          <w:tcPr>
            <w:tcW w:w="3315" w:type="dxa"/>
            <w:tcBorders>
              <w:left w:val="single" w:sz="4" w:space="0" w:color="000000"/>
              <w:bottom w:val="single" w:sz="4" w:space="0" w:color="000000"/>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Тепловые сети от наружной стенки канала, тоннеля</w:t>
            </w:r>
          </w:p>
        </w:tc>
        <w:tc>
          <w:tcPr>
            <w:tcW w:w="1428" w:type="dxa"/>
            <w:tcBorders>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806" w:type="dxa"/>
            <w:tcBorders>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2399" w:type="dxa"/>
            <w:tcBorders>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1620" w:type="dxa"/>
            <w:tcBorders>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r>
      <w:tr w:rsidR="0002646A" w:rsidRPr="009D2DCF" w:rsidTr="0002646A">
        <w:trPr>
          <w:jc w:val="center"/>
        </w:trPr>
        <w:tc>
          <w:tcPr>
            <w:tcW w:w="3315" w:type="dxa"/>
            <w:tcBorders>
              <w:top w:val="single" w:sz="4" w:space="0" w:color="000000"/>
              <w:left w:val="single" w:sz="4" w:space="0" w:color="000000"/>
              <w:bottom w:val="single" w:sz="4" w:space="0" w:color="000000"/>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Кабели силовые всех напряжений и кабели связи</w:t>
            </w:r>
          </w:p>
        </w:tc>
        <w:tc>
          <w:tcPr>
            <w:tcW w:w="1428"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0,6</w:t>
            </w:r>
          </w:p>
        </w:tc>
        <w:tc>
          <w:tcPr>
            <w:tcW w:w="1806"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0,5</w:t>
            </w:r>
          </w:p>
        </w:tc>
        <w:tc>
          <w:tcPr>
            <w:tcW w:w="2399"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162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0,5*</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5*</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r w:rsidR="0002646A" w:rsidRPr="009D2DCF" w:rsidTr="0002646A">
        <w:trPr>
          <w:jc w:val="center"/>
        </w:trPr>
        <w:tc>
          <w:tcPr>
            <w:tcW w:w="3315" w:type="dxa"/>
            <w:tcBorders>
              <w:top w:val="single" w:sz="4" w:space="0" w:color="000000"/>
              <w:left w:val="single" w:sz="4" w:space="0" w:color="000000"/>
              <w:bottom w:val="single" w:sz="4" w:space="0" w:color="000000"/>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Каналы, коммуникационные тоннели</w:t>
            </w:r>
          </w:p>
        </w:tc>
        <w:tc>
          <w:tcPr>
            <w:tcW w:w="1428"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806"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2399"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162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0"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301" w:type="dxa"/>
            <w:tcBorders>
              <w:top w:val="single" w:sz="4" w:space="0" w:color="000000"/>
              <w:left w:val="single" w:sz="4" w:space="0" w:color="000000"/>
              <w:bottom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1311" w:type="dxa"/>
            <w:tcBorders>
              <w:top w:val="single" w:sz="4" w:space="0" w:color="000000"/>
              <w:left w:val="single" w:sz="4" w:space="0" w:color="000000"/>
              <w:bottom w:val="single" w:sz="4" w:space="0" w:color="000000"/>
              <w:right w:val="single" w:sz="4" w:space="0" w:color="000000"/>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r>
    </w:tbl>
    <w:p w:rsidR="0002646A" w:rsidRPr="00A73D21" w:rsidRDefault="0002646A" w:rsidP="00A73D21">
      <w:pPr>
        <w:pStyle w:val="aa"/>
        <w:jc w:val="both"/>
        <w:rPr>
          <w:rFonts w:ascii="Arial" w:hAnsi="Arial" w:cs="Arial"/>
          <w:sz w:val="24"/>
          <w:szCs w:val="24"/>
          <w:lang w:eastAsia="ar-SA"/>
        </w:rPr>
      </w:pPr>
      <w:r w:rsidRPr="00A73D21">
        <w:rPr>
          <w:rFonts w:ascii="Arial" w:hAnsi="Arial" w:cs="Arial"/>
          <w:sz w:val="24"/>
          <w:szCs w:val="24"/>
          <w:lang w:eastAsia="ar-SA"/>
        </w:rPr>
        <w:t>* Относится только к расстояниям от силовых кабелей.</w:t>
      </w:r>
    </w:p>
    <w:p w:rsidR="0002646A" w:rsidRPr="009D2DCF" w:rsidRDefault="009D2DCF" w:rsidP="00A73D21">
      <w:pPr>
        <w:pStyle w:val="aa"/>
        <w:jc w:val="both"/>
        <w:rPr>
          <w:rFonts w:ascii="Arial" w:hAnsi="Arial" w:cs="Arial"/>
          <w:spacing w:val="40"/>
          <w:sz w:val="24"/>
          <w:szCs w:val="24"/>
          <w:lang w:eastAsia="ar-SA"/>
        </w:rPr>
      </w:pPr>
      <w:r w:rsidRPr="009D2DCF">
        <w:rPr>
          <w:rFonts w:ascii="Arial" w:hAnsi="Arial" w:cs="Arial"/>
          <w:spacing w:val="40"/>
          <w:sz w:val="24"/>
          <w:szCs w:val="24"/>
          <w:lang w:eastAsia="ar-SA"/>
        </w:rPr>
        <w:t>Примечания.</w:t>
      </w:r>
    </w:p>
    <w:p w:rsidR="0002646A" w:rsidRPr="00A73D21" w:rsidRDefault="0002646A" w:rsidP="00A73D21">
      <w:pPr>
        <w:pStyle w:val="aa"/>
        <w:jc w:val="both"/>
        <w:rPr>
          <w:rFonts w:ascii="Arial" w:hAnsi="Arial" w:cs="Arial"/>
          <w:spacing w:val="-2"/>
          <w:sz w:val="24"/>
          <w:szCs w:val="24"/>
          <w:lang w:eastAsia="ar-SA"/>
        </w:rPr>
      </w:pPr>
      <w:r w:rsidRPr="00A73D21">
        <w:rPr>
          <w:rFonts w:ascii="Arial" w:hAnsi="Arial" w:cs="Arial"/>
          <w:spacing w:val="-2"/>
          <w:sz w:val="24"/>
          <w:szCs w:val="24"/>
          <w:lang w:eastAsia="ar-SA"/>
        </w:rPr>
        <w:t>1.Допускается предусматривать прокладку подземных инженерных сетей в пределах фундаментов опор и эстакад трубопроводов, контактной сети при условии выполнения мер, исключающих возможность повреждения сетей в случае осадки фундаментов, а также повреждения фундаментов при аварии на этих сетях. При размещении инженерных сетей, подлежащих прокладке с применением строительного водопонижения, расстояние их до зданий и сооружений следует устанавливать с учетом зоны возможного нарушения прочности грунтов оснований.</w:t>
      </w:r>
    </w:p>
    <w:p w:rsidR="0002646A" w:rsidRPr="00A73D21" w:rsidRDefault="0002646A" w:rsidP="00A73D21">
      <w:pPr>
        <w:pStyle w:val="aa"/>
        <w:jc w:val="both"/>
        <w:rPr>
          <w:rFonts w:ascii="Arial" w:hAnsi="Arial" w:cs="Arial"/>
          <w:spacing w:val="-2"/>
          <w:sz w:val="24"/>
          <w:szCs w:val="24"/>
          <w:lang w:eastAsia="ar-SA"/>
        </w:rPr>
      </w:pPr>
      <w:r w:rsidRPr="00A73D21">
        <w:rPr>
          <w:rFonts w:ascii="Arial" w:hAnsi="Arial" w:cs="Arial"/>
          <w:spacing w:val="-2"/>
          <w:sz w:val="24"/>
          <w:szCs w:val="24"/>
          <w:lang w:eastAsia="ar-SA"/>
        </w:rPr>
        <w:t>2. Расстояния от силовых кабелей напряжением 110-220 кВ до фундаментов ограждений предприятий, эстакад, опор контактной сети и линий связи следует принимать 1,5 м.</w:t>
      </w:r>
    </w:p>
    <w:p w:rsidR="0002646A" w:rsidRPr="00A73D21" w:rsidRDefault="0002646A" w:rsidP="00A73D21">
      <w:pPr>
        <w:pStyle w:val="aa"/>
        <w:jc w:val="both"/>
        <w:rPr>
          <w:rFonts w:ascii="Arial" w:hAnsi="Arial" w:cs="Arial"/>
          <w:sz w:val="24"/>
          <w:szCs w:val="24"/>
        </w:rPr>
        <w:sectPr w:rsidR="0002646A" w:rsidRPr="00A73D21" w:rsidSect="0002646A">
          <w:pgSz w:w="16838" w:h="11906" w:orient="landscape"/>
          <w:pgMar w:top="1701" w:right="1134" w:bottom="850" w:left="1134" w:header="708" w:footer="708" w:gutter="0"/>
          <w:cols w:space="708"/>
          <w:docGrid w:linePitch="360"/>
        </w:sectPr>
      </w:pP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На территории малоэтажной застройки следует проектировать системы телефонной связи, радиотрансляции, кабельного телевидения, пожарной и охранной сигнализации. Необходимость дополнительных систем связи и сигнализации определяется заказчиком и оговаривается в задании на проектирование.</w:t>
      </w:r>
    </w:p>
    <w:p w:rsidR="0002646A" w:rsidRPr="00A73D21" w:rsidRDefault="0002646A" w:rsidP="00A73D21">
      <w:pPr>
        <w:pStyle w:val="aa"/>
        <w:jc w:val="both"/>
        <w:rPr>
          <w:rFonts w:ascii="Arial" w:hAnsi="Arial" w:cs="Arial"/>
          <w:sz w:val="24"/>
          <w:szCs w:val="24"/>
        </w:rPr>
      </w:pPr>
      <w:bookmarkStart w:id="58" w:name="_Toc482889812"/>
      <w:bookmarkStart w:id="59" w:name="_Toc506928478"/>
      <w:r w:rsidRPr="00A73D21">
        <w:rPr>
          <w:rFonts w:ascii="Arial" w:hAnsi="Arial" w:cs="Arial"/>
          <w:sz w:val="24"/>
          <w:szCs w:val="24"/>
        </w:rPr>
        <w:t>Сеть улиц и дорог сельского поселения</w:t>
      </w:r>
      <w:bookmarkEnd w:id="58"/>
      <w:bookmarkEnd w:id="59"/>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Основные расчетные параметры уличной сети в пределах поселения принимаются в соответствии с таблицей 1.7-1.</w:t>
      </w:r>
    </w:p>
    <w:p w:rsidR="0002646A" w:rsidRDefault="009D2DCF"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1.7-1</w:t>
      </w:r>
      <w:r w:rsidR="0002646A" w:rsidRPr="00A73D21">
        <w:rPr>
          <w:rFonts w:ascii="Arial" w:hAnsi="Arial" w:cs="Arial"/>
          <w:sz w:val="24"/>
          <w:szCs w:val="24"/>
        </w:rPr>
        <w:t>Основные расчетные параметры уличной сети</w:t>
      </w:r>
    </w:p>
    <w:p w:rsidR="009D2DCF" w:rsidRPr="00A73D21" w:rsidRDefault="009D2DCF"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tblPr>
      <w:tblGrid>
        <w:gridCol w:w="1929"/>
        <w:gridCol w:w="2430"/>
        <w:gridCol w:w="1269"/>
        <w:gridCol w:w="1269"/>
        <w:gridCol w:w="1137"/>
        <w:gridCol w:w="1401"/>
      </w:tblGrid>
      <w:tr w:rsidR="0002646A" w:rsidRPr="009D2DCF" w:rsidTr="0002646A">
        <w:trPr>
          <w:tblHeader/>
          <w:jc w:val="center"/>
        </w:trPr>
        <w:tc>
          <w:tcPr>
            <w:tcW w:w="103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Категория сельских улиц и дорог</w:t>
            </w:r>
          </w:p>
        </w:tc>
        <w:tc>
          <w:tcPr>
            <w:tcW w:w="1578"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Основное назначение</w:t>
            </w: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Расчетная скорость движения, км/ч</w:t>
            </w: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Ширина полосы движения,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м</w:t>
            </w: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Число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полос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движения</w:t>
            </w: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Ширина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пешеходной части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тротуара, м</w:t>
            </w:r>
          </w:p>
        </w:tc>
      </w:tr>
      <w:tr w:rsidR="0002646A" w:rsidRPr="009D2DCF" w:rsidTr="0002646A">
        <w:trPr>
          <w:trHeight w:val="227"/>
          <w:tblHeader/>
          <w:jc w:val="center"/>
        </w:trPr>
        <w:tc>
          <w:tcPr>
            <w:tcW w:w="103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1578"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w:t>
            </w: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4</w:t>
            </w: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5</w:t>
            </w: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6</w:t>
            </w:r>
          </w:p>
        </w:tc>
      </w:tr>
      <w:tr w:rsidR="0002646A" w:rsidRPr="009D2DCF" w:rsidTr="0002646A">
        <w:trPr>
          <w:jc w:val="center"/>
        </w:trPr>
        <w:tc>
          <w:tcPr>
            <w:tcW w:w="103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Поселковая дорога </w:t>
            </w:r>
          </w:p>
        </w:tc>
        <w:tc>
          <w:tcPr>
            <w:tcW w:w="1578"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Связь сельского поселения с внешними дорогами общей сети </w:t>
            </w: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60</w:t>
            </w: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3,5</w:t>
            </w: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noBreakHyphen/>
            </w:r>
          </w:p>
        </w:tc>
      </w:tr>
      <w:tr w:rsidR="0002646A" w:rsidRPr="009D2DCF" w:rsidTr="0002646A">
        <w:trPr>
          <w:jc w:val="center"/>
        </w:trPr>
        <w:tc>
          <w:tcPr>
            <w:tcW w:w="103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Главная улица</w:t>
            </w:r>
          </w:p>
        </w:tc>
        <w:tc>
          <w:tcPr>
            <w:tcW w:w="1578"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Связь жилых территорий с общественным центром</w:t>
            </w: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40</w:t>
            </w: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3,5</w:t>
            </w: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2-3</w:t>
            </w: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1,5-2,25</w:t>
            </w:r>
          </w:p>
        </w:tc>
      </w:tr>
      <w:tr w:rsidR="0002646A" w:rsidRPr="009D2DCF" w:rsidTr="0002646A">
        <w:trPr>
          <w:jc w:val="center"/>
        </w:trPr>
        <w:tc>
          <w:tcPr>
            <w:tcW w:w="103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Улица в жилой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застройке:</w:t>
            </w:r>
          </w:p>
        </w:tc>
        <w:tc>
          <w:tcPr>
            <w:tcW w:w="1578"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p>
        </w:tc>
      </w:tr>
      <w:tr w:rsidR="0002646A" w:rsidRPr="009D2DCF" w:rsidTr="0002646A">
        <w:trPr>
          <w:jc w:val="center"/>
        </w:trPr>
        <w:tc>
          <w:tcPr>
            <w:tcW w:w="103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основная</w:t>
            </w:r>
          </w:p>
        </w:tc>
        <w:tc>
          <w:tcPr>
            <w:tcW w:w="1578"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Связь внутри жилых территорий и с главной улицей по направлениям с интенсивным движением</w:t>
            </w: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40</w:t>
            </w: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3,0</w:t>
            </w: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1,0-1,5</w:t>
            </w:r>
          </w:p>
        </w:tc>
      </w:tr>
      <w:tr w:rsidR="0002646A" w:rsidRPr="009D2DCF" w:rsidTr="0002646A">
        <w:trPr>
          <w:jc w:val="center"/>
        </w:trPr>
        <w:tc>
          <w:tcPr>
            <w:tcW w:w="103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второстепенная (переулок)</w:t>
            </w:r>
          </w:p>
        </w:tc>
        <w:tc>
          <w:tcPr>
            <w:tcW w:w="1578"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Связь между основными жилыми улицами</w:t>
            </w: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30</w:t>
            </w: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2,75</w:t>
            </w: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w:t>
            </w: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r w:rsidR="0002646A" w:rsidRPr="009D2DCF" w:rsidTr="0002646A">
        <w:trPr>
          <w:jc w:val="center"/>
        </w:trPr>
        <w:tc>
          <w:tcPr>
            <w:tcW w:w="1030" w:type="pct"/>
            <w:tcBorders>
              <w:top w:val="nil"/>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проезд</w:t>
            </w:r>
          </w:p>
        </w:tc>
        <w:tc>
          <w:tcPr>
            <w:tcW w:w="1578" w:type="pct"/>
            <w:tcBorders>
              <w:top w:val="nil"/>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Связь жилых домов, расположенных в глубине квартала, с улицей</w:t>
            </w:r>
          </w:p>
        </w:tc>
        <w:tc>
          <w:tcPr>
            <w:tcW w:w="607" w:type="pct"/>
            <w:tcBorders>
              <w:top w:val="nil"/>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20</w:t>
            </w:r>
          </w:p>
        </w:tc>
        <w:tc>
          <w:tcPr>
            <w:tcW w:w="580" w:type="pct"/>
            <w:tcBorders>
              <w:top w:val="nil"/>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2,75-3,0</w:t>
            </w:r>
          </w:p>
        </w:tc>
        <w:tc>
          <w:tcPr>
            <w:tcW w:w="565" w:type="pct"/>
            <w:tcBorders>
              <w:top w:val="nil"/>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640" w:type="pct"/>
            <w:tcBorders>
              <w:top w:val="nil"/>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0-1,0</w:t>
            </w:r>
          </w:p>
        </w:tc>
      </w:tr>
      <w:tr w:rsidR="0002646A" w:rsidRPr="009D2DCF" w:rsidTr="0002646A">
        <w:trPr>
          <w:jc w:val="center"/>
        </w:trPr>
        <w:tc>
          <w:tcPr>
            <w:tcW w:w="103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Хозяйственный   проезд, скотопрогон</w:t>
            </w:r>
          </w:p>
        </w:tc>
        <w:tc>
          <w:tcPr>
            <w:tcW w:w="1578"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Прогон личного скота и проезд грузового транспорта к приусадебным участкам</w:t>
            </w:r>
          </w:p>
        </w:tc>
        <w:tc>
          <w:tcPr>
            <w:tcW w:w="607"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30</w:t>
            </w:r>
          </w:p>
        </w:tc>
        <w:tc>
          <w:tcPr>
            <w:tcW w:w="58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4,5</w:t>
            </w:r>
          </w:p>
        </w:tc>
        <w:tc>
          <w:tcPr>
            <w:tcW w:w="565"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w:t>
            </w:r>
          </w:p>
        </w:tc>
        <w:tc>
          <w:tcPr>
            <w:tcW w:w="64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noBreakHyphen/>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Дороги, соединяющие населенные пункты в пределах сельского поселения, единые общественные центры и производственные зоны, по возможности, следует прокладывать по границам землепользования.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Ширину и поперечный профиль улиц в пределах красных линий, уровень их благоустройства следует проектировать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как правило, 15-25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Тротуары следует предусматривать по обеим сторонам жилых улиц независимо от типа застройки. Вдоль ограждений усадебной застройки на второстепенных улицах допускается устройство пешеходных дорожек с простейшим типом покрытия.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второстепенных улицах и проездах с однополосным движением автотранспорта следует предусматривать разъездные площадки размером 7×15 м через каждые 200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обеспеченности и интенсивности использования территорий зон транспортной инфраструктуры указаны в таблице 1.7-2.</w:t>
      </w:r>
    </w:p>
    <w:p w:rsidR="0002646A" w:rsidRDefault="009D2DCF"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1.7-2.</w:t>
      </w:r>
      <w:r w:rsidR="0002646A" w:rsidRPr="00A73D21">
        <w:rPr>
          <w:rFonts w:ascii="Arial" w:hAnsi="Arial" w:cs="Arial"/>
          <w:sz w:val="24"/>
          <w:szCs w:val="24"/>
        </w:rPr>
        <w:t>Расчетные показатели обеспеченности и интенсивности использования территорий зон транспортной инфраструктуры</w:t>
      </w:r>
    </w:p>
    <w:p w:rsidR="009D2DCF" w:rsidRPr="00A73D21" w:rsidRDefault="009D2DCF" w:rsidP="00A73D21">
      <w:pPr>
        <w:pStyle w:val="aa"/>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479"/>
        <w:gridCol w:w="2092"/>
      </w:tblGrid>
      <w:tr w:rsidR="0002646A" w:rsidRPr="009D2DCF" w:rsidTr="0002646A">
        <w:trPr>
          <w:tblHeader/>
        </w:trPr>
        <w:tc>
          <w:tcPr>
            <w:tcW w:w="3907"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Наименование нормативов</w:t>
            </w:r>
          </w:p>
        </w:tc>
        <w:tc>
          <w:tcPr>
            <w:tcW w:w="1093"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Показатели </w:t>
            </w:r>
          </w:p>
        </w:tc>
      </w:tr>
      <w:tr w:rsidR="0002646A" w:rsidRPr="009D2DCF" w:rsidTr="0002646A">
        <w:tc>
          <w:tcPr>
            <w:tcW w:w="3907"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Нормативы размера разворотных площадок на тупиковых улицах и дорогах:</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Длина;</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Ширина</w:t>
            </w:r>
          </w:p>
        </w:tc>
        <w:tc>
          <w:tcPr>
            <w:tcW w:w="1093"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16 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16 м</w:t>
            </w:r>
          </w:p>
        </w:tc>
      </w:tr>
      <w:tr w:rsidR="0002646A" w:rsidRPr="009D2DCF" w:rsidTr="0002646A">
        <w:tc>
          <w:tcPr>
            <w:tcW w:w="3907"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Нормативы расстояния от края основной проезжей части до линии регулирования застройки:</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местных или боковых проездов </w:t>
            </w:r>
          </w:p>
        </w:tc>
        <w:tc>
          <w:tcPr>
            <w:tcW w:w="1093"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более 25 м</w:t>
            </w:r>
          </w:p>
        </w:tc>
      </w:tr>
      <w:tr w:rsidR="0002646A" w:rsidRPr="009D2DCF" w:rsidTr="0002646A">
        <w:tc>
          <w:tcPr>
            <w:tcW w:w="3907"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Нормативы радиуса закругления бортов проезжей части улиц и дорог по кромке тротуаров и разделительных полос:</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для магистральных улиц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местного значения</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на транспортных площадях</w:t>
            </w:r>
          </w:p>
        </w:tc>
        <w:tc>
          <w:tcPr>
            <w:tcW w:w="1093"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8 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5 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12 м</w:t>
            </w:r>
          </w:p>
        </w:tc>
      </w:tr>
      <w:tr w:rsidR="0002646A" w:rsidRPr="009D2DCF" w:rsidTr="0002646A">
        <w:tc>
          <w:tcPr>
            <w:tcW w:w="3907"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Нормативы размера прямоугольного треугольника видимости</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для условий «транспорт-транспорт»:</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при скорости движения 40 км/ч</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при скорости движения 60 км/ч для условий «пешеход-транспорт»:</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при скорости движения транспорта 25 км/ч</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при скорости движения транспорта 40 км/ч</w:t>
            </w:r>
          </w:p>
        </w:tc>
        <w:tc>
          <w:tcPr>
            <w:tcW w:w="1093"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25м×25м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40м×40м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8м×40м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10м×50м</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Расчетные показатели обеспеченности и интенсивности использования территорий с учетом потребностей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указаны в таблице 1.7-3.</w:t>
      </w:r>
    </w:p>
    <w:p w:rsidR="0002646A" w:rsidRPr="00A73D21" w:rsidRDefault="009D2DCF" w:rsidP="00A73D21">
      <w:pPr>
        <w:pStyle w:val="aa"/>
        <w:jc w:val="both"/>
        <w:rPr>
          <w:rFonts w:ascii="Arial" w:hAnsi="Arial" w:cs="Arial"/>
          <w:sz w:val="24"/>
          <w:szCs w:val="24"/>
        </w:rPr>
      </w:pPr>
      <w:r>
        <w:rPr>
          <w:rFonts w:ascii="Arial" w:hAnsi="Arial" w:cs="Arial"/>
          <w:sz w:val="24"/>
          <w:szCs w:val="24"/>
        </w:rPr>
        <w:t xml:space="preserve">Таблица 1.7-3. </w:t>
      </w:r>
      <w:r w:rsidR="0002646A" w:rsidRPr="00A73D21">
        <w:rPr>
          <w:rFonts w:ascii="Arial" w:hAnsi="Arial" w:cs="Arial"/>
          <w:sz w:val="24"/>
          <w:szCs w:val="24"/>
        </w:rPr>
        <w:t xml:space="preserve">Расчетные показатели обеспеченности и интенсивности использования территорий с учетом потребностей </w:t>
      </w:r>
      <w:proofErr w:type="spellStart"/>
      <w:r w:rsidR="0002646A" w:rsidRPr="00A73D21">
        <w:rPr>
          <w:rFonts w:ascii="Arial" w:hAnsi="Arial" w:cs="Arial"/>
          <w:sz w:val="24"/>
          <w:szCs w:val="24"/>
        </w:rPr>
        <w:t>маломобильных</w:t>
      </w:r>
      <w:proofErr w:type="spellEnd"/>
      <w:r w:rsidR="0002646A" w:rsidRPr="00A73D21">
        <w:rPr>
          <w:rFonts w:ascii="Arial" w:hAnsi="Arial" w:cs="Arial"/>
          <w:sz w:val="24"/>
          <w:szCs w:val="24"/>
        </w:rPr>
        <w:t xml:space="preserve"> групп населения</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054"/>
        <w:gridCol w:w="2517"/>
      </w:tblGrid>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Наименование показателей</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Показатели </w:t>
            </w:r>
          </w:p>
        </w:tc>
      </w:tr>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Обеспеченность местами парковки для индивидуального транспорта инвалида</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10% от общего количества </w:t>
            </w:r>
            <w:r w:rsidRPr="009D2DCF">
              <w:rPr>
                <w:rFonts w:ascii="Courier New" w:hAnsi="Courier New" w:cs="Courier New"/>
                <w:sz w:val="22"/>
                <w:szCs w:val="22"/>
              </w:rPr>
              <w:lastRenderedPageBreak/>
              <w:t>парковки, но не менее 1 места</w:t>
            </w:r>
          </w:p>
        </w:tc>
      </w:tr>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lastRenderedPageBreak/>
              <w:t>Расстояние от жилых зданий до мест хранения индивидуального транспорта инвалида, 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до ближайшего дома</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до самого удаленного входа</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15 м</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более 200 м</w:t>
            </w:r>
          </w:p>
        </w:tc>
      </w:tr>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Размер </w:t>
            </w:r>
            <w:proofErr w:type="spellStart"/>
            <w:r w:rsidRPr="009D2DCF">
              <w:rPr>
                <w:rFonts w:ascii="Courier New" w:hAnsi="Courier New" w:cs="Courier New"/>
                <w:sz w:val="22"/>
                <w:szCs w:val="22"/>
              </w:rPr>
              <w:t>машино-места</w:t>
            </w:r>
            <w:proofErr w:type="spellEnd"/>
            <w:r w:rsidRPr="009D2DCF">
              <w:rPr>
                <w:rFonts w:ascii="Courier New" w:hAnsi="Courier New" w:cs="Courier New"/>
                <w:sz w:val="22"/>
                <w:szCs w:val="22"/>
              </w:rPr>
              <w:t xml:space="preserve"> для парковки индивидуального транспорта инвалида</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не менее 3,5 </w:t>
            </w:r>
            <w:proofErr w:type="spellStart"/>
            <w:r w:rsidRPr="009D2DCF">
              <w:rPr>
                <w:rFonts w:ascii="Courier New" w:hAnsi="Courier New" w:cs="Courier New"/>
                <w:sz w:val="22"/>
                <w:szCs w:val="22"/>
              </w:rPr>
              <w:t>х</w:t>
            </w:r>
            <w:proofErr w:type="spellEnd"/>
            <w:r w:rsidRPr="009D2DCF">
              <w:rPr>
                <w:rFonts w:ascii="Courier New" w:hAnsi="Courier New" w:cs="Courier New"/>
                <w:sz w:val="22"/>
                <w:szCs w:val="22"/>
              </w:rPr>
              <w:t xml:space="preserve"> 5,0 м</w:t>
            </w:r>
          </w:p>
        </w:tc>
      </w:tr>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Размер земельного участка гаража боксового типа для хранения индивидуального транспорта инвалида</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не менее 3,5 </w:t>
            </w:r>
            <w:proofErr w:type="spellStart"/>
            <w:r w:rsidRPr="009D2DCF">
              <w:rPr>
                <w:rFonts w:ascii="Courier New" w:hAnsi="Courier New" w:cs="Courier New"/>
                <w:sz w:val="22"/>
                <w:szCs w:val="22"/>
              </w:rPr>
              <w:t>х</w:t>
            </w:r>
            <w:proofErr w:type="spellEnd"/>
            <w:r w:rsidRPr="009D2DCF">
              <w:rPr>
                <w:rFonts w:ascii="Courier New" w:hAnsi="Courier New" w:cs="Courier New"/>
                <w:sz w:val="22"/>
                <w:szCs w:val="22"/>
              </w:rPr>
              <w:t xml:space="preserve"> 6,0 м</w:t>
            </w:r>
          </w:p>
        </w:tc>
      </w:tr>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Ширина зоны для парковки автомобиля инвалида</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3,5 м</w:t>
            </w:r>
          </w:p>
        </w:tc>
      </w:tr>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Расстояние до места личного автотранспорта от входа в общественные здания</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более 50 м</w:t>
            </w:r>
          </w:p>
        </w:tc>
      </w:tr>
      <w:tr w:rsidR="0002646A" w:rsidRPr="00A73D21" w:rsidTr="0002646A">
        <w:tc>
          <w:tcPr>
            <w:tcW w:w="368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Расстояние до места личного автотранспорта от входов жилых зданий</w:t>
            </w:r>
          </w:p>
        </w:tc>
        <w:tc>
          <w:tcPr>
            <w:tcW w:w="1315"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более 100 м</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обеспеченности и интенсивности использования сооружений для хранения и обслуживания транспортных средств указаны в таблице 1.7-4.</w:t>
      </w:r>
    </w:p>
    <w:p w:rsidR="0002646A" w:rsidRDefault="009D2DCF"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1.7-4.</w:t>
      </w:r>
      <w:r w:rsidR="0002646A" w:rsidRPr="00A73D21">
        <w:rPr>
          <w:rFonts w:ascii="Arial" w:hAnsi="Arial" w:cs="Arial"/>
          <w:sz w:val="24"/>
          <w:szCs w:val="24"/>
        </w:rPr>
        <w:t>Расчетные показатели обеспеченности и интенсивности использования сооружений для хранения и обслуживания транспортных средств</w:t>
      </w:r>
    </w:p>
    <w:p w:rsidR="009D2DCF" w:rsidRPr="00A73D21" w:rsidRDefault="009D2DCF" w:rsidP="00A73D21">
      <w:pPr>
        <w:pStyle w:val="aa"/>
        <w:jc w:val="both"/>
        <w:rPr>
          <w:rFonts w:ascii="Arial" w:hAnsi="Arial" w:cs="Arial"/>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384"/>
        <w:gridCol w:w="2079"/>
      </w:tblGrid>
      <w:tr w:rsidR="0002646A" w:rsidRPr="00A73D21" w:rsidTr="0002646A">
        <w:trPr>
          <w:trHeight w:val="224"/>
        </w:trPr>
        <w:tc>
          <w:tcPr>
            <w:tcW w:w="7384"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Нормативы</w:t>
            </w:r>
          </w:p>
        </w:tc>
        <w:tc>
          <w:tcPr>
            <w:tcW w:w="2079"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Показатели</w:t>
            </w:r>
          </w:p>
        </w:tc>
      </w:tr>
      <w:tr w:rsidR="0002646A" w:rsidRPr="00A73D21" w:rsidTr="0002646A">
        <w:tc>
          <w:tcPr>
            <w:tcW w:w="7384"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Нормативы постоянного хранения индивидуального автотранспорта на территории индивидуальной жилой застройки</w:t>
            </w:r>
          </w:p>
        </w:tc>
        <w:tc>
          <w:tcPr>
            <w:tcW w:w="2079"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более 2-х автомобилей</w:t>
            </w:r>
          </w:p>
        </w:tc>
      </w:tr>
      <w:tr w:rsidR="0002646A" w:rsidRPr="00A73D21" w:rsidTr="0002646A">
        <w:tc>
          <w:tcPr>
            <w:tcW w:w="7384"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Нормативы обеспеченности местами парковки для учреждений и предприятий обслуживания, в % расчетного парка индивидуальных легковых автомобилей:</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промышленные и коммунально-складские зоны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общественно-деловой центр</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зоны массового кратковременного отдыха</w:t>
            </w:r>
          </w:p>
        </w:tc>
        <w:tc>
          <w:tcPr>
            <w:tcW w:w="2079"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25 %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5 %</w:t>
            </w:r>
          </w:p>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Не менее 15 %</w:t>
            </w:r>
          </w:p>
        </w:tc>
      </w:tr>
      <w:tr w:rsidR="0002646A" w:rsidRPr="00A73D21" w:rsidTr="0002646A">
        <w:tc>
          <w:tcPr>
            <w:tcW w:w="7384"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Нормативы размера земельного участка открытых стоянок, м2 на одно </w:t>
            </w:r>
            <w:proofErr w:type="spellStart"/>
            <w:r w:rsidRPr="009D2DCF">
              <w:rPr>
                <w:rFonts w:ascii="Courier New" w:hAnsi="Courier New" w:cs="Courier New"/>
                <w:sz w:val="22"/>
                <w:szCs w:val="22"/>
              </w:rPr>
              <w:t>машино-место</w:t>
            </w:r>
            <w:proofErr w:type="spellEnd"/>
          </w:p>
        </w:tc>
        <w:tc>
          <w:tcPr>
            <w:tcW w:w="2079" w:type="dxa"/>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25</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Требуемое расчетное количество </w:t>
      </w:r>
      <w:proofErr w:type="spellStart"/>
      <w:r w:rsidRPr="00A73D21">
        <w:rPr>
          <w:rFonts w:ascii="Arial" w:hAnsi="Arial" w:cs="Arial"/>
          <w:sz w:val="24"/>
          <w:szCs w:val="24"/>
        </w:rPr>
        <w:t>машино-мест</w:t>
      </w:r>
      <w:proofErr w:type="spellEnd"/>
      <w:r w:rsidRPr="00A73D21">
        <w:rPr>
          <w:rFonts w:ascii="Arial" w:hAnsi="Arial" w:cs="Arial"/>
          <w:sz w:val="24"/>
          <w:szCs w:val="24"/>
        </w:rPr>
        <w:t xml:space="preserve"> для парковки легковых автомобилей на </w:t>
      </w:r>
      <w:proofErr w:type="spellStart"/>
      <w:r w:rsidRPr="00A73D21">
        <w:rPr>
          <w:rFonts w:ascii="Arial" w:hAnsi="Arial" w:cs="Arial"/>
          <w:sz w:val="24"/>
          <w:szCs w:val="24"/>
        </w:rPr>
        <w:t>приобъектных</w:t>
      </w:r>
      <w:proofErr w:type="spellEnd"/>
      <w:r w:rsidRPr="00A73D21">
        <w:rPr>
          <w:rFonts w:ascii="Arial" w:hAnsi="Arial" w:cs="Arial"/>
          <w:sz w:val="24"/>
          <w:szCs w:val="24"/>
        </w:rPr>
        <w:t xml:space="preserve"> стоянках у общественных зданий, учреждений, предприятий, на рекреационных территориях указано в таблице 1.7-5.</w:t>
      </w:r>
    </w:p>
    <w:p w:rsidR="0002646A" w:rsidRDefault="009D2DCF"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1.7-5</w:t>
      </w:r>
      <w:r>
        <w:rPr>
          <w:rFonts w:ascii="Arial" w:hAnsi="Arial" w:cs="Arial"/>
          <w:sz w:val="24"/>
          <w:szCs w:val="24"/>
        </w:rPr>
        <w:t xml:space="preserve"> </w:t>
      </w:r>
      <w:r w:rsidR="0002646A" w:rsidRPr="00A73D21">
        <w:rPr>
          <w:rFonts w:ascii="Arial" w:hAnsi="Arial" w:cs="Arial"/>
          <w:sz w:val="24"/>
          <w:szCs w:val="24"/>
        </w:rPr>
        <w:t xml:space="preserve">Расчетное количество </w:t>
      </w:r>
      <w:proofErr w:type="spellStart"/>
      <w:r w:rsidR="0002646A" w:rsidRPr="00A73D21">
        <w:rPr>
          <w:rFonts w:ascii="Arial" w:hAnsi="Arial" w:cs="Arial"/>
          <w:sz w:val="24"/>
          <w:szCs w:val="24"/>
        </w:rPr>
        <w:t>машино-мест</w:t>
      </w:r>
      <w:proofErr w:type="spellEnd"/>
      <w:r w:rsidR="0002646A" w:rsidRPr="00A73D21">
        <w:rPr>
          <w:rFonts w:ascii="Arial" w:hAnsi="Arial" w:cs="Arial"/>
          <w:sz w:val="24"/>
          <w:szCs w:val="24"/>
        </w:rPr>
        <w:t xml:space="preserve"> для парковки легковых автомобилей на </w:t>
      </w:r>
      <w:proofErr w:type="spellStart"/>
      <w:r w:rsidR="0002646A" w:rsidRPr="00A73D21">
        <w:rPr>
          <w:rFonts w:ascii="Arial" w:hAnsi="Arial" w:cs="Arial"/>
          <w:sz w:val="24"/>
          <w:szCs w:val="24"/>
        </w:rPr>
        <w:t>приобъектных</w:t>
      </w:r>
      <w:proofErr w:type="spellEnd"/>
      <w:r w:rsidR="0002646A" w:rsidRPr="00A73D21">
        <w:rPr>
          <w:rFonts w:ascii="Arial" w:hAnsi="Arial" w:cs="Arial"/>
          <w:sz w:val="24"/>
          <w:szCs w:val="24"/>
        </w:rPr>
        <w:t xml:space="preserve"> стоянках у общественных зданий, учреждений, предприятий, на рекреационных территориях</w:t>
      </w:r>
    </w:p>
    <w:p w:rsidR="009D2DCF" w:rsidRPr="00A73D21" w:rsidRDefault="009D2DCF"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7" w:type="dxa"/>
          <w:right w:w="107" w:type="dxa"/>
        </w:tblCellMar>
        <w:tblLook w:val="0000"/>
      </w:tblPr>
      <w:tblGrid>
        <w:gridCol w:w="4973"/>
        <w:gridCol w:w="2401"/>
        <w:gridCol w:w="2195"/>
      </w:tblGrid>
      <w:tr w:rsidR="0002646A" w:rsidRPr="00A73D21" w:rsidTr="0002646A">
        <w:trPr>
          <w:trHeight w:val="533"/>
          <w:jc w:val="center"/>
        </w:trPr>
        <w:tc>
          <w:tcPr>
            <w:tcW w:w="2660"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Здания и сооружения, рекреационные территории и объекты отдыха</w:t>
            </w:r>
          </w:p>
        </w:tc>
        <w:tc>
          <w:tcPr>
            <w:tcW w:w="1316"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Расчетная единица</w:t>
            </w:r>
          </w:p>
        </w:tc>
        <w:tc>
          <w:tcPr>
            <w:tcW w:w="1024"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Число </w:t>
            </w:r>
            <w:proofErr w:type="spellStart"/>
            <w:r w:rsidRPr="009D2DCF">
              <w:rPr>
                <w:rFonts w:ascii="Courier New" w:hAnsi="Courier New" w:cs="Courier New"/>
                <w:sz w:val="22"/>
                <w:szCs w:val="22"/>
              </w:rPr>
              <w:t>машино-мест</w:t>
            </w:r>
            <w:proofErr w:type="spellEnd"/>
            <w:r w:rsidRPr="009D2DCF">
              <w:rPr>
                <w:rFonts w:ascii="Courier New" w:hAnsi="Courier New" w:cs="Courier New"/>
                <w:sz w:val="22"/>
                <w:szCs w:val="22"/>
              </w:rPr>
              <w:t xml:space="preserve"> на расчетную единицу </w:t>
            </w:r>
          </w:p>
        </w:tc>
      </w:tr>
      <w:tr w:rsidR="0002646A" w:rsidRPr="00A73D21" w:rsidTr="0002646A">
        <w:trPr>
          <w:trHeight w:val="134"/>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Здания и сооружения</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Административно-общественные учреждения</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работающих</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Промышленные предприятия</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работающих в двух смежных сменах</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r w:rsidR="0002646A" w:rsidRPr="00A73D21" w:rsidTr="0002646A">
        <w:trPr>
          <w:trHeight w:val="379"/>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Дошкольные образовательные учреждения</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 объект</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По заданию на проектирование, но не менее 2</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Школы </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То же</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То же</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Больницы</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коек</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Предприятия бытового обслуживания</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30 м2 общей </w:t>
            </w:r>
            <w:r w:rsidRPr="009D2DCF">
              <w:rPr>
                <w:rFonts w:ascii="Courier New" w:hAnsi="Courier New" w:cs="Courier New"/>
                <w:sz w:val="22"/>
                <w:szCs w:val="22"/>
              </w:rPr>
              <w:lastRenderedPageBreak/>
              <w:t>площади</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lastRenderedPageBreak/>
              <w:t>1</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lastRenderedPageBreak/>
              <w:t>Спортивные объекты</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мест</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5</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Парки культуры и отдыха</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единовременных посетителей</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7</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Торговые центры</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м2 торговой площади</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5</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Клубы</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мест</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r w:rsidR="0002646A" w:rsidRPr="00A73D21" w:rsidTr="0002646A">
        <w:trPr>
          <w:trHeight w:val="20"/>
          <w:jc w:val="center"/>
        </w:trPr>
        <w:tc>
          <w:tcPr>
            <w:tcW w:w="5000" w:type="pct"/>
            <w:gridSpan w:val="3"/>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Рекреационные территории и объекты отдыха</w:t>
            </w:r>
          </w:p>
        </w:tc>
      </w:tr>
      <w:tr w:rsidR="0002646A" w:rsidRPr="00A73D21" w:rsidTr="0002646A">
        <w:trPr>
          <w:trHeight w:val="77"/>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Пляжи и парки в зонах отдыха</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100 единовременных посетителей</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r w:rsidR="0002646A" w:rsidRPr="00A73D21" w:rsidTr="0002646A">
        <w:trPr>
          <w:trHeight w:val="20"/>
          <w:jc w:val="center"/>
        </w:trPr>
        <w:tc>
          <w:tcPr>
            <w:tcW w:w="2660"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 xml:space="preserve">Базы кратковременного отдыха </w:t>
            </w:r>
          </w:p>
        </w:tc>
        <w:tc>
          <w:tcPr>
            <w:tcW w:w="1316"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То же</w:t>
            </w:r>
          </w:p>
        </w:tc>
        <w:tc>
          <w:tcPr>
            <w:tcW w:w="1024" w:type="pct"/>
            <w:tcBorders>
              <w:top w:val="single" w:sz="4" w:space="0" w:color="auto"/>
              <w:left w:val="single" w:sz="4" w:space="0" w:color="auto"/>
              <w:bottom w:val="single" w:sz="4" w:space="0" w:color="auto"/>
              <w:right w:val="single" w:sz="4" w:space="0" w:color="auto"/>
            </w:tcBorders>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w:t>
            </w:r>
          </w:p>
        </w:tc>
      </w:tr>
    </w:tbl>
    <w:p w:rsidR="0002646A" w:rsidRPr="00A73D21" w:rsidRDefault="0002646A" w:rsidP="00A73D21">
      <w:pPr>
        <w:pStyle w:val="aa"/>
        <w:jc w:val="both"/>
        <w:rPr>
          <w:rFonts w:ascii="Arial" w:hAnsi="Arial" w:cs="Arial"/>
          <w:sz w:val="24"/>
          <w:szCs w:val="24"/>
        </w:rPr>
      </w:pPr>
      <w:bookmarkStart w:id="60" w:name="_Toc353795893"/>
      <w:r w:rsidRPr="00A73D21">
        <w:rPr>
          <w:rFonts w:ascii="Arial" w:hAnsi="Arial" w:cs="Arial"/>
          <w:sz w:val="24"/>
          <w:szCs w:val="24"/>
        </w:rPr>
        <w:t>Нормативы расстояния от гаражных сооружений и открытых стоянок</w:t>
      </w:r>
      <w:bookmarkEnd w:id="60"/>
      <w:r w:rsidRPr="00A73D21">
        <w:rPr>
          <w:rFonts w:ascii="Arial" w:hAnsi="Arial" w:cs="Arial"/>
          <w:sz w:val="24"/>
          <w:szCs w:val="24"/>
        </w:rPr>
        <w:t xml:space="preserve"> указаны в таблице 1.7-6.</w:t>
      </w:r>
    </w:p>
    <w:p w:rsidR="0002646A" w:rsidRDefault="009D2DCF"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1.7-6.</w:t>
      </w:r>
      <w:r w:rsidR="0002646A" w:rsidRPr="00A73D21">
        <w:rPr>
          <w:rFonts w:ascii="Arial" w:hAnsi="Arial" w:cs="Arial"/>
          <w:sz w:val="24"/>
          <w:szCs w:val="24"/>
        </w:rPr>
        <w:t>Нормативы расстояния от гаражных сооружений и открытых стоянок</w:t>
      </w:r>
    </w:p>
    <w:p w:rsidR="009D2DCF" w:rsidRPr="00A73D21" w:rsidRDefault="009D2DCF" w:rsidP="00A73D21">
      <w:pPr>
        <w:pStyle w:val="aa"/>
        <w:jc w:val="both"/>
        <w:rPr>
          <w:rFonts w:ascii="Arial" w:hAnsi="Arial" w:cs="Arial"/>
          <w:sz w:val="24"/>
          <w:szCs w:val="24"/>
        </w:rPr>
      </w:pPr>
    </w:p>
    <w:tbl>
      <w:tblPr>
        <w:tblW w:w="5000" w:type="pct"/>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Look w:val="0000"/>
      </w:tblPr>
      <w:tblGrid>
        <w:gridCol w:w="4813"/>
        <w:gridCol w:w="2178"/>
        <w:gridCol w:w="2454"/>
      </w:tblGrid>
      <w:tr w:rsidR="0002646A" w:rsidRPr="00A73D21" w:rsidTr="0002646A">
        <w:trPr>
          <w:trHeight w:val="761"/>
        </w:trPr>
        <w:tc>
          <w:tcPr>
            <w:tcW w:w="2548" w:type="pct"/>
            <w:vMerge w:val="restar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Здания, до которых определяется расстояние</w:t>
            </w:r>
          </w:p>
        </w:tc>
        <w:tc>
          <w:tcPr>
            <w:tcW w:w="2452" w:type="pct"/>
            <w:gridSpan w:val="2"/>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Расстояние от гаражей и открытых стоянок при числе легковых автомобилей, м</w:t>
            </w:r>
          </w:p>
        </w:tc>
      </w:tr>
      <w:tr w:rsidR="0002646A" w:rsidRPr="00A73D21" w:rsidTr="0002646A">
        <w:trPr>
          <w:trHeight w:val="275"/>
        </w:trPr>
        <w:tc>
          <w:tcPr>
            <w:tcW w:w="2548" w:type="pct"/>
            <w:vMerge/>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p>
        </w:tc>
        <w:tc>
          <w:tcPr>
            <w:tcW w:w="1153"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10и менее</w:t>
            </w:r>
          </w:p>
        </w:tc>
        <w:tc>
          <w:tcPr>
            <w:tcW w:w="1299"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11–50</w:t>
            </w:r>
          </w:p>
        </w:tc>
      </w:tr>
      <w:tr w:rsidR="0002646A" w:rsidRPr="00A73D21" w:rsidTr="0002646A">
        <w:tc>
          <w:tcPr>
            <w:tcW w:w="2548"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Жилые дома</w:t>
            </w:r>
          </w:p>
        </w:tc>
        <w:tc>
          <w:tcPr>
            <w:tcW w:w="1153"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12</w:t>
            </w:r>
          </w:p>
        </w:tc>
        <w:tc>
          <w:tcPr>
            <w:tcW w:w="1299"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r>
      <w:tr w:rsidR="0002646A" w:rsidRPr="00A73D21" w:rsidTr="0002646A">
        <w:tc>
          <w:tcPr>
            <w:tcW w:w="2548"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В том числе торцы жилых домов без окон</w:t>
            </w:r>
          </w:p>
        </w:tc>
        <w:tc>
          <w:tcPr>
            <w:tcW w:w="1153"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12</w:t>
            </w:r>
          </w:p>
        </w:tc>
        <w:tc>
          <w:tcPr>
            <w:tcW w:w="1299"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12</w:t>
            </w:r>
          </w:p>
        </w:tc>
      </w:tr>
      <w:tr w:rsidR="0002646A" w:rsidRPr="00A73D21" w:rsidTr="0002646A">
        <w:tc>
          <w:tcPr>
            <w:tcW w:w="2548"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Общественные здания</w:t>
            </w:r>
          </w:p>
        </w:tc>
        <w:tc>
          <w:tcPr>
            <w:tcW w:w="1153"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12</w:t>
            </w:r>
          </w:p>
        </w:tc>
        <w:tc>
          <w:tcPr>
            <w:tcW w:w="1299"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12</w:t>
            </w:r>
          </w:p>
        </w:tc>
      </w:tr>
      <w:tr w:rsidR="0002646A" w:rsidRPr="00A73D21" w:rsidTr="0002646A">
        <w:tc>
          <w:tcPr>
            <w:tcW w:w="2548"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Общеобразовательные школы и детские дошкольные учреждения</w:t>
            </w:r>
          </w:p>
        </w:tc>
        <w:tc>
          <w:tcPr>
            <w:tcW w:w="1153"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15</w:t>
            </w:r>
          </w:p>
        </w:tc>
        <w:tc>
          <w:tcPr>
            <w:tcW w:w="1299"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25</w:t>
            </w:r>
          </w:p>
        </w:tc>
      </w:tr>
      <w:tr w:rsidR="0002646A" w:rsidRPr="00A73D21" w:rsidTr="0002646A">
        <w:tc>
          <w:tcPr>
            <w:tcW w:w="2548"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Лечебные учреждения со стационаром</w:t>
            </w:r>
          </w:p>
        </w:tc>
        <w:tc>
          <w:tcPr>
            <w:tcW w:w="1153"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25</w:t>
            </w:r>
          </w:p>
        </w:tc>
        <w:tc>
          <w:tcPr>
            <w:tcW w:w="1299" w:type="pct"/>
            <w:tcBorders>
              <w:top w:val="single" w:sz="4" w:space="0" w:color="auto"/>
              <w:left w:val="single" w:sz="4" w:space="0" w:color="auto"/>
              <w:bottom w:val="single" w:sz="4" w:space="0" w:color="auto"/>
              <w:right w:val="single" w:sz="4" w:space="0" w:color="auto"/>
            </w:tcBorders>
            <w:vAlign w:val="center"/>
          </w:tcPr>
          <w:p w:rsidR="0002646A" w:rsidRPr="009D2DCF" w:rsidRDefault="0002646A" w:rsidP="00A73D21">
            <w:pPr>
              <w:pStyle w:val="aa"/>
              <w:jc w:val="both"/>
              <w:rPr>
                <w:rFonts w:ascii="Courier New" w:hAnsi="Courier New" w:cs="Courier New"/>
                <w:sz w:val="22"/>
                <w:szCs w:val="22"/>
              </w:rPr>
            </w:pPr>
            <w:r w:rsidRPr="009D2DCF">
              <w:rPr>
                <w:rFonts w:ascii="Courier New" w:hAnsi="Courier New" w:cs="Courier New"/>
                <w:sz w:val="22"/>
                <w:szCs w:val="22"/>
              </w:rPr>
              <w:t>50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Расстояния следует определять от окон жилых и общественных зданий и от границ земельных участков общеобразовательных школ, детских дошкольных учреждений и лечебных учреждений со стационаром до стен гаража или границ открытой стоянки.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гаражей I–II степеней огнестойкости указанные в таблице расстоя</w:t>
      </w:r>
      <w:r w:rsidR="009D2DCF">
        <w:rPr>
          <w:rFonts w:ascii="Arial" w:hAnsi="Arial" w:cs="Arial"/>
          <w:sz w:val="24"/>
          <w:szCs w:val="24"/>
        </w:rPr>
        <w:t>ния допускается сокращать на 25</w:t>
      </w:r>
      <w:r w:rsidRPr="00A73D21">
        <w:rPr>
          <w:rFonts w:ascii="Arial" w:hAnsi="Arial" w:cs="Arial"/>
          <w:sz w:val="24"/>
          <w:szCs w:val="24"/>
        </w:rPr>
        <w:t>% при отсутствии в гаражах открывающихся окон, а также въездов, ориентированных в сторону жилых и общественных зданий.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гаражей вместимостью более 10 машин указанные в таблице расстояния допускается принимать по интерполяции.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одноэтажных гаражах боксового типа, принадлежащих гражданам, допускается устройство погребов.</w:t>
      </w:r>
    </w:p>
    <w:p w:rsidR="0002646A" w:rsidRPr="00A73D21" w:rsidRDefault="0002646A" w:rsidP="00A73D21">
      <w:pPr>
        <w:pStyle w:val="aa"/>
        <w:jc w:val="both"/>
        <w:rPr>
          <w:rFonts w:ascii="Arial" w:hAnsi="Arial" w:cs="Arial"/>
          <w:sz w:val="24"/>
          <w:szCs w:val="24"/>
        </w:rPr>
      </w:pPr>
      <w:bookmarkStart w:id="61" w:name="_Toc482889813"/>
      <w:bookmarkStart w:id="62" w:name="_Toc506928479"/>
      <w:r w:rsidRPr="00A73D21">
        <w:rPr>
          <w:rFonts w:ascii="Arial" w:hAnsi="Arial" w:cs="Arial"/>
          <w:sz w:val="24"/>
          <w:szCs w:val="24"/>
        </w:rPr>
        <w:t>Зоны сельскохозяйственного использования</w:t>
      </w:r>
      <w:bookmarkEnd w:id="61"/>
      <w:bookmarkEnd w:id="62"/>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состав функциональных зон, устанавливаемых в границах территории населенных пунктов, а также расположенных на межселенных территориях, могут включаться зоны сельскохозяйственного использования (в том числе зоны сельскохозяйственных угодий), а также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Зоны сельскохозяйственных угодий – это, как правило, земли за границами населенных пунктов, предоставленные для нужд сельского хозяйства, а также предназначенные для ведения сельского хозяйства, в том числе пашни, пастбища для выпаса домашнего скота, оленей, коней, </w:t>
      </w:r>
      <w:proofErr w:type="spellStart"/>
      <w:r w:rsidRPr="00A73D21">
        <w:rPr>
          <w:rFonts w:ascii="Arial" w:hAnsi="Arial" w:cs="Arial"/>
          <w:sz w:val="24"/>
          <w:szCs w:val="24"/>
        </w:rPr>
        <w:t>подзоны</w:t>
      </w:r>
      <w:proofErr w:type="spellEnd"/>
      <w:r w:rsidRPr="00A73D21">
        <w:rPr>
          <w:rFonts w:ascii="Arial" w:hAnsi="Arial" w:cs="Arial"/>
          <w:sz w:val="24"/>
          <w:szCs w:val="24"/>
        </w:rPr>
        <w:t xml:space="preserve"> территорий движения на оленях, охотничьи угодья, рыбопромысловые угодья.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В зоны, занятые объектами сельскохозяйственного назначения – зданиями, строениями, сооружениями, используемыми для производства, хранения и первичной обработки сельскохозяйственной продукции (животноводства, растениеводства), входят также земли, занятые внутрихозяйственными дорогами, коммуникациями, древесно-кустарниковой растительностью, предназначенной для обеспечения защиты земель от воздействия негативных природных, антропогенных и техногенных воздействий, замкнутыми водоемами, и резервные земли для развития объектов сельскохозяйственного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зонах сельскохозяйственного использования ограничивается изъятие всех видов сельскохозяйственных земель в целях, не связанных с развитием профилирующих отраслей. В данных зонах максимально ограничиваются все виды производственной деятельности, отрицательно влияющие на условия развития основных отраслей сельского хозяйства.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Режим использования сельскохозяйственных земель не допускает нарушение почвенного покрова, загрязнение подпочвенных вод. Следует предусматривать мероприятия по охране водных объектов и почв в соответствии с требованиями раздела «Охрана окружающей среды» настоящих нормативов, а также мероприятия по мелиорации или обводнению почв в соответствии с требованиями раздела «Мелиоративные системы и сооружения»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Производственную зону сельского поселения следует располагать, по возможности, с подветренной стороны по отношению к жилой зоне и ниже по рельефу местности.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организации производственной зоны объекты и сооружения следует, по возможности, концентрировать на одной площадке с односторонним размещением относительно жилой зоны.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Территории производственных зон не должны разделяться на обособленные участки железными или автомобильными дорогами общей сети, а также реками.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планировке и застройке производственных зон необходимо предусматривать: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планировочную увязку с селитебной зоной;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экономически целесообразное кооперирование сельскохозяйственных и промышленных предприятий на одном земельном участке и организацию общих объектов подсобного и обслуживающего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выполнение комплексных технологических и инженерно-технических требований и создание единого архитектурного ансамбля с учетом природно-климатических, геологических и других местных условий;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мероприятия по охране окружающей среды от загрязнения производственными выбросами и стоками;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возможность расширения производственной зоны сельскохозяйственных предприятий.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lang w:eastAsia="ar-SA"/>
        </w:rPr>
        <w:t xml:space="preserve">Сельскохозяйственные предприятия, здания и сооружения производственных зон, </w:t>
      </w:r>
      <w:r w:rsidRPr="00A73D21">
        <w:rPr>
          <w:rFonts w:ascii="Arial" w:hAnsi="Arial" w:cs="Arial"/>
          <w:sz w:val="24"/>
          <w:szCs w:val="24"/>
        </w:rPr>
        <w:t>являющиеся источниками негативного воздействия на окружающую среду и здоровье человека, должны отделяться от жилых и общественных зданий санитарно-защитными зонами.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Территория санитарно-защитных зон из землепользования не изымается и должна быть максимально использована для нужд сельского хозяйства.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Размер санитарно-защитных зон, а также условия размещения на их территории объектов, зданий и сооружений определяются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Зоны, предназначенные для ведения личного подсобного хозяйства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Личное подсобное хозяйство – форма непредпринимательской деятельности граждан по производству и переработке сельскохозяйственной продукции.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Для ведения личного подсобного хозяйства могут использоваться земельный участок в границах населенных пунктов (приусадебный земельный участок) и земельный участок за границами населенных пунктов (полевой земельный участок).</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настоящих нормативов, экологических, санитарно-гигиенических, противопожарных и иных правил.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Предельные (максимальные и минимальные) размеры земельных участков, предоставляемых гражданам для ведения личного подсобного хозяйства, устанавливаются органами местного самоуправления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Ведение гражданами личного подсобного хозяйства на территории сельских населенных пунктов (в том числе размеры земельных участков, параметры застройки и др.) осуществляется в соответствии с требованиями раздела «Расчетные показатели в сфере жилищного обеспечения» настоящих нормативов.</w:t>
      </w:r>
    </w:p>
    <w:p w:rsidR="0002646A" w:rsidRPr="00A73D21" w:rsidRDefault="0002646A" w:rsidP="00A73D21">
      <w:pPr>
        <w:pStyle w:val="aa"/>
        <w:jc w:val="both"/>
        <w:rPr>
          <w:rFonts w:ascii="Arial" w:hAnsi="Arial" w:cs="Arial"/>
          <w:sz w:val="24"/>
          <w:szCs w:val="24"/>
        </w:rPr>
      </w:pPr>
      <w:bookmarkStart w:id="63" w:name="_Toc482889814"/>
      <w:bookmarkStart w:id="64" w:name="_Toc506928480"/>
      <w:r w:rsidRPr="00A73D21">
        <w:rPr>
          <w:rFonts w:ascii="Arial" w:hAnsi="Arial" w:cs="Arial"/>
          <w:sz w:val="24"/>
          <w:szCs w:val="24"/>
        </w:rPr>
        <w:t>Зоны особо охраняемых территорий и объектов</w:t>
      </w:r>
      <w:bookmarkEnd w:id="63"/>
      <w:bookmarkEnd w:id="64"/>
    </w:p>
    <w:p w:rsidR="0002646A" w:rsidRPr="00A73D21" w:rsidRDefault="0002646A" w:rsidP="00A73D21">
      <w:pPr>
        <w:pStyle w:val="aa"/>
        <w:jc w:val="both"/>
        <w:rPr>
          <w:rFonts w:ascii="Arial" w:hAnsi="Arial" w:cs="Arial"/>
          <w:sz w:val="24"/>
          <w:szCs w:val="24"/>
        </w:rPr>
      </w:pPr>
      <w:bookmarkStart w:id="65" w:name="_Toc482889815"/>
      <w:bookmarkStart w:id="66" w:name="_Toc506928481"/>
      <w:r w:rsidRPr="00A73D21">
        <w:rPr>
          <w:rFonts w:ascii="Arial" w:hAnsi="Arial" w:cs="Arial"/>
          <w:sz w:val="24"/>
          <w:szCs w:val="24"/>
        </w:rPr>
        <w:t>Общие требования</w:t>
      </w:r>
      <w:bookmarkEnd w:id="65"/>
      <w:bookmarkEnd w:id="66"/>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состав зон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 землям особо охраняемых территорий относятся земли: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особо охраняемых природных территорий, в том числе лечебно-оздоровительных местностей;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природоохранного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рекреационного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историко-культурного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иные особо ценные земли в соответствии с Земельным кодексом РФ, федеральными законами.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Правительство Российской Федерации, соответствующие органы исполнительной власти Иркутской области, органы местного самоуправления могут устанавливать иные виды земель особо охраняемых территорий (земли, на которых находятся пригородные зеленые зоны, охраняемые береговые линии, охраняемые природные ландшафты и другие).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Порядок отнесения земель к землям особо охраняемых территорий областного и местного значения, порядок использования и охраны земель, особо охраняемых территорий областного и местного значения устанавливаются органами государственной власти Иркутской области и органами местного самоуправления в соответствии с федеральными, областными законами и нормативными правовыми актами органов местного самоуправления.</w:t>
      </w:r>
    </w:p>
    <w:p w:rsidR="0002646A" w:rsidRPr="00A73D21" w:rsidRDefault="0002646A" w:rsidP="00A73D21">
      <w:pPr>
        <w:pStyle w:val="aa"/>
        <w:jc w:val="both"/>
        <w:rPr>
          <w:rFonts w:ascii="Arial" w:hAnsi="Arial" w:cs="Arial"/>
          <w:sz w:val="24"/>
          <w:szCs w:val="24"/>
        </w:rPr>
      </w:pPr>
      <w:bookmarkStart w:id="67" w:name="_Toc482889816"/>
      <w:bookmarkStart w:id="68" w:name="_Toc506928482"/>
      <w:r w:rsidRPr="00A73D21">
        <w:rPr>
          <w:rFonts w:ascii="Arial" w:hAnsi="Arial" w:cs="Arial"/>
          <w:sz w:val="24"/>
          <w:szCs w:val="24"/>
        </w:rPr>
        <w:t>Особо охраняемые природные территории</w:t>
      </w:r>
      <w:bookmarkEnd w:id="67"/>
      <w:bookmarkEnd w:id="68"/>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Особо охраняемые природные территории – участки земли, водной поверхности и воздушного пространства над ними, где располагаются природные комплексы и объекты, которые имеют особое природоохранное, научное, культурное, эстетическое, рекреационное и оздоровительное значение, 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Особо охраняемые природные территории областного значения являются собственностью Иркутской области и находятся в ведении Правительства </w:t>
      </w:r>
      <w:r w:rsidRPr="00A73D21">
        <w:rPr>
          <w:rFonts w:ascii="Arial" w:hAnsi="Arial" w:cs="Arial"/>
          <w:sz w:val="24"/>
          <w:szCs w:val="24"/>
        </w:rPr>
        <w:lastRenderedPageBreak/>
        <w:t>Иркутской области, территории местного значения являются собственностью муниципальных образований и находятся в ведении органов местного самоуправления.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Категории особо охраняемых природных территорий областного и местного значения определяются Законом Иркутской области от 19.06.08 г. № 27-ОЗ «Об особо охраняемых природных территориях и иных особо охраняемых территориях в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 учетом особенностей режима особо охраняемых природных территорий и статуса, находящихся на них природоохранных учреждений, различаются категории указанных территорий: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особо охраняемые природные территории, входящие в систему особо охраняемых природных территорий: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природные парки;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ресурсные резерваты;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охраняемые ландшафты;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памятники природы;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ботанические сады;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сакральные природные объекты;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территории традиционного природопользования коренных малочисленных народов Севера;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оздоровительно-рекреационные фонды, в том числе: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курорты и лечебно-оздоровительные местности.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Могут устанавливаться и иные категории особо охраняемых природных территорий (уникальные озера, зоны покоя, детские экологические парки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Порядок образования особо охраняемых природных территорий определяется в соответствии с требованиями Фе</w:t>
      </w:r>
      <w:r w:rsidR="009D2DCF">
        <w:rPr>
          <w:rFonts w:ascii="Arial" w:hAnsi="Arial" w:cs="Arial"/>
          <w:sz w:val="24"/>
          <w:szCs w:val="24"/>
        </w:rPr>
        <w:t>дерального закона от 15.02.1995г. №</w:t>
      </w:r>
      <w:r w:rsidRPr="00A73D21">
        <w:rPr>
          <w:rFonts w:ascii="Arial" w:hAnsi="Arial" w:cs="Arial"/>
          <w:sz w:val="24"/>
          <w:szCs w:val="24"/>
        </w:rPr>
        <w:t>33-ФЗ «Об особо охраняемых природных территориях», Закон</w:t>
      </w:r>
      <w:r w:rsidR="009D2DCF">
        <w:rPr>
          <w:rFonts w:ascii="Arial" w:hAnsi="Arial" w:cs="Arial"/>
          <w:sz w:val="24"/>
          <w:szCs w:val="24"/>
        </w:rPr>
        <w:t>а Иркутской области от 19.06.08г. №</w:t>
      </w:r>
      <w:r w:rsidRPr="00A73D21">
        <w:rPr>
          <w:rFonts w:ascii="Arial" w:hAnsi="Arial" w:cs="Arial"/>
          <w:sz w:val="24"/>
          <w:szCs w:val="24"/>
        </w:rPr>
        <w:t>27-ОЗ «Об особо охраняемых природных территориях и иных особо охраняемых территориях в Иркутской области», Земельного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Особо охраняемые природные территории областного и местного значения образуют областную систему особо охраняемых природных территорий, их деятельность регулируется вышеприведенными законами, а также издаваемыми на их основе нормативными правовыми актами.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Все особо охраняемые природные территории учитываются при разработке документов территориального планирования (схем территориального планирования муниципальных районов, генеральных планов поселения), а также документации по планировке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пределах объектов областной системы особо охраняемых природных территорий постоянно или временно запрещается, или ограничивается любой вид деятельности, не соответствующий целям и задачам и причиняющий ущерб окружающей природной среде.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поселения с регулируемым режимом хозяйственной деятельности в соответствии с требованиями природоохранного законодательства.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Порядок пользования ресурсами областной системы особо охраняемых природных территорий устанавливается в соответствии с требованиями Закон</w:t>
      </w:r>
      <w:r w:rsidR="009D2DCF">
        <w:rPr>
          <w:rFonts w:ascii="Arial" w:hAnsi="Arial" w:cs="Arial"/>
          <w:sz w:val="24"/>
          <w:szCs w:val="24"/>
        </w:rPr>
        <w:t>а Иркутской области от 19.06.08г. №</w:t>
      </w:r>
      <w:r w:rsidRPr="00A73D21">
        <w:rPr>
          <w:rFonts w:ascii="Arial" w:hAnsi="Arial" w:cs="Arial"/>
          <w:sz w:val="24"/>
          <w:szCs w:val="24"/>
        </w:rPr>
        <w:t>27-ОЗ «Об особо охраняемых природных территориях и иных особо охраняемых территориях в Иркутской области».</w:t>
      </w:r>
    </w:p>
    <w:p w:rsidR="0002646A" w:rsidRPr="00A73D21" w:rsidRDefault="0002646A" w:rsidP="00A73D21">
      <w:pPr>
        <w:pStyle w:val="aa"/>
        <w:jc w:val="both"/>
        <w:rPr>
          <w:rFonts w:ascii="Arial" w:hAnsi="Arial" w:cs="Arial"/>
          <w:sz w:val="24"/>
          <w:szCs w:val="24"/>
        </w:rPr>
      </w:pPr>
      <w:bookmarkStart w:id="69" w:name="_Toc482889817"/>
      <w:bookmarkStart w:id="70" w:name="_Toc506928483"/>
      <w:r w:rsidRPr="00A73D21">
        <w:rPr>
          <w:rFonts w:ascii="Arial" w:hAnsi="Arial" w:cs="Arial"/>
          <w:sz w:val="24"/>
          <w:szCs w:val="24"/>
        </w:rPr>
        <w:t>Земли природоохранного назначения</w:t>
      </w:r>
      <w:bookmarkEnd w:id="69"/>
      <w:bookmarkEnd w:id="70"/>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Категории земель природоохранного назначения, режимы их использования и охраны определяются в соответствии с требованиями статьи 97 Земельного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Земли, занятые защитными лесами, в том числе зелеными и лесопарковыми зонами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Подразделение лесов по целевому назначению, в том числе отнесение их к защитным лесам, осуществляется в соответствии с требованиями статей 10 и 102 Лесного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Режимы использования и охраны защитных лесов определяются в соответствии с требованиями статей 103-107 Лесного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Зеленые и лесопарковые зоны формируются на землях лесного фонда и относятся к категории защитных лесов, выполняющих функции защиты природных и иных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границах указанных зон запрещается любая деятельность, не соответствующая их целевому назначению. Режим использования зеленых и лесопарковых зон определяется в соответствии с требованиями Лесного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зеленых зонах запрещается: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использование токсичных химических препаратов для охраны и защиты лесов, в том числе в научных целях;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ведение охотничьего хозяйства;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разработка месторождений полезных ископаемых;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ведение сельского хозяйства, за исключением сенокошения и пчеловодства, а также возведение изгородей в целях сенокошения и пчеловодства;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объектов капитального строительства, за исключением гидротехнических сооружений, линий связи, линий электропередачи, подземных трубопроводов.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лесопарковых зонах запрещается: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использование токсичных химических препаратов для охраны и защиты лесов, в том числе в научных целях;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ведение охотничьего хозяйства;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ведение сельского хозяйства;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разработка месторождений полезных ископаемых;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объектов капитального строительства, за исключением гидротехнических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охраны лесопарковых зон допускается возведение ограждений на их территориях.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Функциональные зоны в лесопарковых зонах, площадь и границы лесопарковых зон, зеленых зон определяются органами государственной власти Иркутской области в области лесных отношений в порядке, установленном Правительством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Изменение границ лесопарковых, зеленых зон, которое может привести к уменьшению их площади, не допускается.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Особенности использования, охраны, защиты, воспроизводства лесов, выполняющих функции защиты природных и иных объектов, устанавливаются уполномоченным федеральным органом исполнительной власти.</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Водоохранные</w:t>
      </w:r>
      <w:proofErr w:type="spellEnd"/>
      <w:r w:rsidRPr="00A73D21">
        <w:rPr>
          <w:rFonts w:ascii="Arial" w:hAnsi="Arial" w:cs="Arial"/>
          <w:sz w:val="24"/>
          <w:szCs w:val="24"/>
        </w:rPr>
        <w:t xml:space="preserve"> зоны, прибрежные защитные и береговые полосы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Ширина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 и прибрежных защитных полос рек, ручьев, каналов, озер, водохранилищ, морей, а также режим их использования определяются в соответствии с требованиями статьи 65 Водного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Ширина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 и прибрежных защитных полос уникальных озер Иркутской области определяются положением об этом уникальном озере, </w:t>
      </w:r>
      <w:r w:rsidRPr="00A73D21">
        <w:rPr>
          <w:rFonts w:ascii="Arial" w:hAnsi="Arial" w:cs="Arial"/>
          <w:sz w:val="24"/>
          <w:szCs w:val="24"/>
        </w:rPr>
        <w:lastRenderedPageBreak/>
        <w:t>утверждаемым специально уполномоченным органом исполнительной власти Иркутской области в области охраны окружающей среды.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Ширина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 устанавливается: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рек или ручьев от их истока для рек или ручьев протяженностью: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 10 км –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10 до 50 км – 100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50 км и более – 200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реки, ручья протяженностью менее 10 км от истока до устья – совпадает с прибрежной защитной полосой;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истоков реки, ручья – радиус </w:t>
      </w:r>
      <w:proofErr w:type="spellStart"/>
      <w:r w:rsidRPr="00A73D21">
        <w:rPr>
          <w:rFonts w:ascii="Arial" w:hAnsi="Arial" w:cs="Arial"/>
          <w:sz w:val="24"/>
          <w:szCs w:val="24"/>
        </w:rPr>
        <w:t>водоохранной</w:t>
      </w:r>
      <w:proofErr w:type="spellEnd"/>
      <w:r w:rsidRPr="00A73D21">
        <w:rPr>
          <w:rFonts w:ascii="Arial" w:hAnsi="Arial" w:cs="Arial"/>
          <w:sz w:val="24"/>
          <w:szCs w:val="24"/>
        </w:rPr>
        <w:t xml:space="preserve"> зоны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озера, водохранилища, за исключением озера, расположенного внутри болота, или озера, водохранилища с акваторией менее 0,5 км2, –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магистральных или межхозяйственных каналов – совпадает по ширине с полосами отводов;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морей – 500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Ширина прибрежной защитной полосы устанавливается: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зависимости от уклона берега водного объекта и составляет, м, для уклона: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обратного или нулевого– 30;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 3 градусов – 40;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3 и более градуса – 50.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расположенных в границах болот проточных и сточных озер и соответствующих водотоков –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озер, водохранилищ, имеющих особо ценное </w:t>
      </w:r>
      <w:proofErr w:type="spellStart"/>
      <w:r w:rsidRPr="00A73D21">
        <w:rPr>
          <w:rFonts w:ascii="Arial" w:hAnsi="Arial" w:cs="Arial"/>
          <w:sz w:val="24"/>
          <w:szCs w:val="24"/>
        </w:rPr>
        <w:t>рыбохозяйственное</w:t>
      </w:r>
      <w:proofErr w:type="spellEnd"/>
      <w:r w:rsidRPr="00A73D21">
        <w:rPr>
          <w:rFonts w:ascii="Arial" w:hAnsi="Arial" w:cs="Arial"/>
          <w:sz w:val="24"/>
          <w:szCs w:val="24"/>
        </w:rPr>
        <w:t xml:space="preserve"> значение (места нереста, нагула, зимовки рыб и других водных биологических ресурсов – 200 м независимо от уклона прилегающих земель.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Ширина береговой полосы водных объектов, а также режим ее использования определяется в соответствии с требованиями статьи 6 Водного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Ширина береговой полосы устанавливается,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водных объектов общего пользования за исключением каналов, а также рек и ручьев, протяженность которых от истока до устья не более 10 км – 20;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каналов, а также рек и ручьев, протяженность которых от истока до устья не более 10 км – 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Рыбоохранные и </w:t>
      </w:r>
      <w:proofErr w:type="spellStart"/>
      <w:r w:rsidRPr="00A73D21">
        <w:rPr>
          <w:rFonts w:ascii="Arial" w:hAnsi="Arial" w:cs="Arial"/>
          <w:sz w:val="24"/>
          <w:szCs w:val="24"/>
        </w:rPr>
        <w:t>рыбохозяйственные</w:t>
      </w:r>
      <w:proofErr w:type="spellEnd"/>
      <w:r w:rsidRPr="00A73D21">
        <w:rPr>
          <w:rFonts w:ascii="Arial" w:hAnsi="Arial" w:cs="Arial"/>
          <w:sz w:val="24"/>
          <w:szCs w:val="24"/>
        </w:rPr>
        <w:t xml:space="preserve"> заповедные зоны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Рыбоохранные зоны и их границы устанавливаются Федеральным агентством по рыболовству по представлению территориальных органов в целях сохранения условий для воспроизводства водных биологических ресурсов.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Рыбоохранной зоной является территория, прилегающая к акватории водного объекта </w:t>
      </w:r>
      <w:proofErr w:type="spellStart"/>
      <w:r w:rsidRPr="00A73D21">
        <w:rPr>
          <w:rFonts w:ascii="Arial" w:hAnsi="Arial" w:cs="Arial"/>
          <w:sz w:val="24"/>
          <w:szCs w:val="24"/>
        </w:rPr>
        <w:t>рыбохозяйственного</w:t>
      </w:r>
      <w:proofErr w:type="spellEnd"/>
      <w:r w:rsidRPr="00A73D21">
        <w:rPr>
          <w:rFonts w:ascii="Arial" w:hAnsi="Arial" w:cs="Arial"/>
          <w:sz w:val="24"/>
          <w:szCs w:val="24"/>
        </w:rPr>
        <w:t xml:space="preserve"> значения, на которой вводятся ограничения, и устанавливается особый режим хозяйственной и иной деятельности.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Ширина рыбоохранной зоны рек и ручьев устанавливается от их истока до устья и составляет для рек и ручьев протяженностью, км: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 10 –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10 до 50 – 100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50 и более – 200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Ширина рыбоохранной зоны озера, водохранилища, за исключением, водохранилища, расположенного на водотоке, или озера, расположенного внутри болота, устанавливается в размере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Ширина рыбоохранной зоны водохранилища, расположенного на водотоке, устанавливается равной ширине рыбоохранной зоны этого водотока.</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Рыбохозяйственной</w:t>
      </w:r>
      <w:proofErr w:type="spellEnd"/>
      <w:r w:rsidRPr="00A73D21">
        <w:rPr>
          <w:rFonts w:ascii="Arial" w:hAnsi="Arial" w:cs="Arial"/>
          <w:sz w:val="24"/>
          <w:szCs w:val="24"/>
        </w:rPr>
        <w:t xml:space="preserve"> заповедной зоной является водный объект </w:t>
      </w:r>
      <w:proofErr w:type="spellStart"/>
      <w:r w:rsidRPr="00A73D21">
        <w:rPr>
          <w:rFonts w:ascii="Arial" w:hAnsi="Arial" w:cs="Arial"/>
          <w:sz w:val="24"/>
          <w:szCs w:val="24"/>
        </w:rPr>
        <w:t>рыбохозяйственного</w:t>
      </w:r>
      <w:proofErr w:type="spellEnd"/>
      <w:r w:rsidRPr="00A73D21">
        <w:rPr>
          <w:rFonts w:ascii="Arial" w:hAnsi="Arial" w:cs="Arial"/>
          <w:sz w:val="24"/>
          <w:szCs w:val="24"/>
        </w:rPr>
        <w:t xml:space="preserve"> значения или его часть с прилегающей к ним территорией, на </w:t>
      </w:r>
      <w:r w:rsidRPr="00A73D21">
        <w:rPr>
          <w:rFonts w:ascii="Arial" w:hAnsi="Arial" w:cs="Arial"/>
          <w:sz w:val="24"/>
          <w:szCs w:val="24"/>
        </w:rPr>
        <w:lastRenderedPageBreak/>
        <w:t>которых устанавливается особый режим хозяйственной и иной деятельности в целях сохранения ценных видов водных биологических ресурсов и создания условий для развития рыбоводства (за исключением промышленного рыбоводства) и рыболовства.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территориях государственных природных заповедников, национальных парков и государственных природных заказников федерального значения </w:t>
      </w:r>
      <w:proofErr w:type="spellStart"/>
      <w:r w:rsidRPr="00A73D21">
        <w:rPr>
          <w:rFonts w:ascii="Arial" w:hAnsi="Arial" w:cs="Arial"/>
          <w:sz w:val="24"/>
          <w:szCs w:val="24"/>
        </w:rPr>
        <w:t>рыбохозяйственные</w:t>
      </w:r>
      <w:proofErr w:type="spellEnd"/>
      <w:r w:rsidRPr="00A73D21">
        <w:rPr>
          <w:rFonts w:ascii="Arial" w:hAnsi="Arial" w:cs="Arial"/>
          <w:sz w:val="24"/>
          <w:szCs w:val="24"/>
        </w:rPr>
        <w:t xml:space="preserve"> заповедные зоны не устанавливаются.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Размер, границы и необходимость установления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заповедных зон, имеющих особо ценное </w:t>
      </w:r>
      <w:proofErr w:type="spellStart"/>
      <w:r w:rsidRPr="00A73D21">
        <w:rPr>
          <w:rFonts w:ascii="Arial" w:hAnsi="Arial" w:cs="Arial"/>
          <w:sz w:val="24"/>
          <w:szCs w:val="24"/>
        </w:rPr>
        <w:t>рыбохозяйственное</w:t>
      </w:r>
      <w:proofErr w:type="spellEnd"/>
      <w:r w:rsidRPr="00A73D21">
        <w:rPr>
          <w:rFonts w:ascii="Arial" w:hAnsi="Arial" w:cs="Arial"/>
          <w:sz w:val="24"/>
          <w:szCs w:val="24"/>
        </w:rPr>
        <w:t xml:space="preserve"> значение (места нагула, зимовки, нереста и размножения водных биологических ресурсов), а также особый режим хозяйственной и иной деятельности в них определяются с учетом ценности и состава водных биологических ресурсов, их рыбопромыслового значения, в том числе для обеспечения жизнедеятельности населения, а также с использованием результатов проведения государственного мониторинга водных биологических ресурсов и научных исследований, касающихся водных биологических ресурсов.</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Рыбохозяйственные</w:t>
      </w:r>
      <w:proofErr w:type="spellEnd"/>
      <w:r w:rsidRPr="00A73D21">
        <w:rPr>
          <w:rFonts w:ascii="Arial" w:hAnsi="Arial" w:cs="Arial"/>
          <w:sz w:val="24"/>
          <w:szCs w:val="24"/>
        </w:rPr>
        <w:t xml:space="preserve"> заповедные зоны, их границы и особенности режима хозяйственной и иной деятельности в обозначенных границах устанавливаются Федеральным агентством по рыболовству.</w:t>
      </w:r>
    </w:p>
    <w:p w:rsidR="0002646A" w:rsidRPr="00A73D21" w:rsidRDefault="0002646A" w:rsidP="00A73D21">
      <w:pPr>
        <w:pStyle w:val="aa"/>
        <w:jc w:val="both"/>
        <w:rPr>
          <w:rFonts w:ascii="Arial" w:hAnsi="Arial" w:cs="Arial"/>
          <w:sz w:val="24"/>
          <w:szCs w:val="24"/>
        </w:rPr>
      </w:pPr>
      <w:bookmarkStart w:id="71" w:name="_Toc482889818"/>
      <w:bookmarkStart w:id="72" w:name="_Toc506928484"/>
      <w:r w:rsidRPr="00A73D21">
        <w:rPr>
          <w:rFonts w:ascii="Arial" w:hAnsi="Arial" w:cs="Arial"/>
          <w:sz w:val="24"/>
          <w:szCs w:val="24"/>
        </w:rPr>
        <w:t>Земли рекреационного назначения</w:t>
      </w:r>
      <w:bookmarkEnd w:id="71"/>
      <w:bookmarkEnd w:id="72"/>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 землям рекреационного назначения относятся земли, предназначенные и используемые для организации туризма, отдыха, физкультурно-оздоровительной и спортивной деятельности граждан, в том числе: пригородные зеленые зоны, леса (при наличии памятников, природных и лечебных ресурсов, курортных зон), городские леса и парки, охраняемые природные ландшафты, памятники природы, этнографические и развлекательно-тематические парки, охраняемые береговые линии, охраняемые речные системы, биологические станции, </w:t>
      </w:r>
      <w:proofErr w:type="spellStart"/>
      <w:r w:rsidRPr="00A73D21">
        <w:rPr>
          <w:rFonts w:ascii="Arial" w:hAnsi="Arial" w:cs="Arial"/>
          <w:sz w:val="24"/>
          <w:szCs w:val="24"/>
        </w:rPr>
        <w:t>микрозаповедники</w:t>
      </w:r>
      <w:proofErr w:type="spellEnd"/>
      <w:r w:rsidRPr="00A73D21">
        <w:rPr>
          <w:rFonts w:ascii="Arial" w:hAnsi="Arial" w:cs="Arial"/>
          <w:sz w:val="24"/>
          <w:szCs w:val="24"/>
        </w:rPr>
        <w:t xml:space="preserve"> и другие объекты.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Категории местных особо охраняемых зон рекреационного назначения определяются законодательством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состав земель рекреационного назначения входят также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туристские лагеря, дома рыболова и охотника, детские туристические станции, туристские парки, учебно-туристические тропы, трассы, детские и спортивные лагеря, другие аналогичные объекты.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Нормативы, регулирующие деятельность на данных землях, приведены в разделах «Пригородные зоны», «Рекреационные зоны», «Особо охраняемые природные территории» и «Земли природоохранного назначения»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Земли рекреационного назначения Иркутской области могут быть объединены в туристско-рекреационную зону, имеющую статус особой экономической зоны.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Кроме данных объектов в туристско-рекреационную особую экономическую зону могут входить санатории, грязелечебницы, горнолыжные базы, гостиницы, порты и другие объекты для обслуживания туристско-рекреационного комплекса.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Нормативы по составу, количеству, мощности на проектирование объектов базового рекреационно-туристического комплекса (объекты транспортной и инженерной инфраструктур, гостиницы, торговые объекты и объекты питания, объекты сервиса и др.) принимаются в соответствии с требованиями соответствующих разделов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землях рекреационного назначения, в том числе на территории туристско-рекреационной особой экономической зоны, запрещается деятельность, не соответствующая их целевому назначению.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Кроме этого, на землях рекреационного назначения ограничивается жилищное, производственное и сельскохозяйственное строительство. Не допускается развитие отдельных отраслей животноводства, осуществление мелиоративных работ и вырубка леса, которые могут нарушить экологическое равновесие и эстетический облик природного ландшафта.</w:t>
      </w:r>
    </w:p>
    <w:p w:rsidR="0002646A" w:rsidRPr="00A73D21" w:rsidRDefault="0002646A" w:rsidP="00A73D21">
      <w:pPr>
        <w:pStyle w:val="aa"/>
        <w:jc w:val="both"/>
        <w:rPr>
          <w:rFonts w:ascii="Arial" w:hAnsi="Arial" w:cs="Arial"/>
          <w:sz w:val="24"/>
          <w:szCs w:val="24"/>
        </w:rPr>
      </w:pPr>
      <w:bookmarkStart w:id="73" w:name="_Toc482889819"/>
      <w:bookmarkStart w:id="74" w:name="_Toc506928485"/>
      <w:r w:rsidRPr="00A73D21">
        <w:rPr>
          <w:rFonts w:ascii="Arial" w:hAnsi="Arial" w:cs="Arial"/>
          <w:sz w:val="24"/>
          <w:szCs w:val="24"/>
        </w:rPr>
        <w:t>Земли историко-культурного назначения</w:t>
      </w:r>
      <w:bookmarkEnd w:id="73"/>
      <w:bookmarkEnd w:id="74"/>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Категории земель историко-культурного назначения и режимы их использования определяются в соответствии с требованиями статьи 99 Земельного кодекса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Регулирование деятельности на землях объектов культурного наследия (памятников истории и культуры) и достопримечательных мест осуществляется в соответствии с требованиями Фе</w:t>
      </w:r>
      <w:r w:rsidR="009D2DCF">
        <w:rPr>
          <w:rFonts w:ascii="Arial" w:hAnsi="Arial" w:cs="Arial"/>
          <w:sz w:val="24"/>
          <w:szCs w:val="24"/>
        </w:rPr>
        <w:t>дерального закона от 25.06.2002г. №</w:t>
      </w:r>
      <w:r w:rsidRPr="00A73D21">
        <w:rPr>
          <w:rFonts w:ascii="Arial" w:hAnsi="Arial" w:cs="Arial"/>
          <w:sz w:val="24"/>
          <w:szCs w:val="24"/>
        </w:rPr>
        <w:t>73-ФЗ «Об объектах культурного наследия (памятниках истории и культуры) народов Российской Федерации», закона Ир</w:t>
      </w:r>
      <w:r w:rsidR="009D2DCF">
        <w:rPr>
          <w:rFonts w:ascii="Arial" w:hAnsi="Arial" w:cs="Arial"/>
          <w:sz w:val="24"/>
          <w:szCs w:val="24"/>
        </w:rPr>
        <w:t>кутской области от 23 июля 2008</w:t>
      </w:r>
      <w:r w:rsidRPr="00A73D21">
        <w:rPr>
          <w:rFonts w:ascii="Arial" w:hAnsi="Arial" w:cs="Arial"/>
          <w:sz w:val="24"/>
          <w:szCs w:val="24"/>
        </w:rPr>
        <w:t>года №57-оз «Об объектах культурного наследия (памятниках истории и культуры) народов Российской Федерации в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Регулирование деятельности на землях военных и гражданских захоронений осуществляется в соответствии с требованиями Фе</w:t>
      </w:r>
      <w:r w:rsidR="009D2DCF">
        <w:rPr>
          <w:rFonts w:ascii="Arial" w:hAnsi="Arial" w:cs="Arial"/>
          <w:sz w:val="24"/>
          <w:szCs w:val="24"/>
        </w:rPr>
        <w:t>дерального закона от 12.01.1996г. №</w:t>
      </w:r>
      <w:r w:rsidRPr="00A73D21">
        <w:rPr>
          <w:rFonts w:ascii="Arial" w:hAnsi="Arial" w:cs="Arial"/>
          <w:sz w:val="24"/>
          <w:szCs w:val="24"/>
        </w:rPr>
        <w:t>8-ФЗ «О погребении и похоронном деле» и раздела «Зоны специального назначения»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подготовке документов территориального планирования и документации по планировке территории Иркутской области следует учитывать требования законодательства об охране и использовании объектов культурного наследия (памятников истории и культуры) народов Российской Федерации (далее – объекты культурного наследия).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Документация по планировке территорий не должна предусматривать снос, перемещение или другие изменения состояния объектов культурного наследия. Изменение состояния объектов допускается в соответствии с действующим законодательством в исключительных случаях.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Виды и категории историко-культурного значения объектов культурного наследия (памятников истории и культуры) народов Российской Федерации определяются в соответствии с требованиями статей 3 и 4 Федерального закона от 25.</w:t>
      </w:r>
      <w:r w:rsidR="009D2DCF">
        <w:rPr>
          <w:rFonts w:ascii="Arial" w:hAnsi="Arial" w:cs="Arial"/>
          <w:sz w:val="24"/>
          <w:szCs w:val="24"/>
        </w:rPr>
        <w:t>06.2002г. №</w:t>
      </w:r>
      <w:r w:rsidRPr="00A73D21">
        <w:rPr>
          <w:rFonts w:ascii="Arial" w:hAnsi="Arial" w:cs="Arial"/>
          <w:sz w:val="24"/>
          <w:szCs w:val="24"/>
        </w:rPr>
        <w:t>73-ФЗ «Об объектах культурного наследия (памятниках истории и культуры) народов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Использование объекта культурного наследия либо земельного участка или участка водного объекта, в пределах которых располагается объект археологического наследия, должно осуществляться в соответствии с требованиями Фе</w:t>
      </w:r>
      <w:r w:rsidR="009D2DCF">
        <w:rPr>
          <w:rFonts w:ascii="Arial" w:hAnsi="Arial" w:cs="Arial"/>
          <w:sz w:val="24"/>
          <w:szCs w:val="24"/>
        </w:rPr>
        <w:t>дерального закона от 25.06.2002г. №</w:t>
      </w:r>
      <w:r w:rsidRPr="00A73D21">
        <w:rPr>
          <w:rFonts w:ascii="Arial" w:hAnsi="Arial" w:cs="Arial"/>
          <w:sz w:val="24"/>
          <w:szCs w:val="24"/>
        </w:rPr>
        <w:t>73-ФЗ «Об объектах культурного наследия (памятниках истории и культуры) народов Российской Федерации» и закона Иркутской области от 23 июля 20</w:t>
      </w:r>
      <w:r w:rsidR="009D2DCF">
        <w:rPr>
          <w:rFonts w:ascii="Arial" w:hAnsi="Arial" w:cs="Arial"/>
          <w:sz w:val="24"/>
          <w:szCs w:val="24"/>
        </w:rPr>
        <w:t>08</w:t>
      </w:r>
      <w:r w:rsidRPr="00A73D21">
        <w:rPr>
          <w:rFonts w:ascii="Arial" w:hAnsi="Arial" w:cs="Arial"/>
          <w:sz w:val="24"/>
          <w:szCs w:val="24"/>
        </w:rPr>
        <w:t>года №57-оз «Об объектах культурного наследия (памятниках истории и культуры) народов Российской Федерации в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в соответствии с требованиями статьи 34 Фе</w:t>
      </w:r>
      <w:r w:rsidR="009D2DCF">
        <w:rPr>
          <w:rFonts w:ascii="Arial" w:hAnsi="Arial" w:cs="Arial"/>
          <w:sz w:val="24"/>
          <w:szCs w:val="24"/>
        </w:rPr>
        <w:t>дерального закона от 25.06.2002г. №</w:t>
      </w:r>
      <w:r w:rsidRPr="00A73D21">
        <w:rPr>
          <w:rFonts w:ascii="Arial" w:hAnsi="Arial" w:cs="Arial"/>
          <w:sz w:val="24"/>
          <w:szCs w:val="24"/>
        </w:rPr>
        <w:t xml:space="preserve">73-ФЗ «Об объектах культурного наследия (памятниках истории и культуры) народов Российской Федерации».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Расстояния от объектов культурного наследия до транспортных и инженерных коммуникаций следует принимать, м, не менее: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 проезжих частей магистралей скоростного и непрерывного движения: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ус</w:t>
      </w:r>
      <w:r w:rsidR="009D2DCF">
        <w:rPr>
          <w:rFonts w:ascii="Arial" w:hAnsi="Arial" w:cs="Arial"/>
          <w:sz w:val="24"/>
          <w:szCs w:val="24"/>
        </w:rPr>
        <w:t>ловиях сложного рельефа – 100;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плоском рельефе – 50;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до сетей водопровода, канализации и теплоснабжения (кроме разводящих) – 15;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до других </w:t>
      </w:r>
      <w:r w:rsidR="009D2DCF">
        <w:rPr>
          <w:rFonts w:ascii="Arial" w:hAnsi="Arial" w:cs="Arial"/>
          <w:sz w:val="24"/>
          <w:szCs w:val="24"/>
        </w:rPr>
        <w:t>подземных инженерных сетей – 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условиях реконструкции указанные расстояния до инженерных сетей допускается сокращать, но принимать, м, не менее: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-до </w:t>
      </w:r>
      <w:proofErr w:type="spellStart"/>
      <w:r w:rsidRPr="00A73D21">
        <w:rPr>
          <w:rFonts w:ascii="Arial" w:hAnsi="Arial" w:cs="Arial"/>
          <w:sz w:val="24"/>
          <w:szCs w:val="24"/>
        </w:rPr>
        <w:t>водонесущих</w:t>
      </w:r>
      <w:proofErr w:type="spellEnd"/>
      <w:r w:rsidRPr="00A73D21">
        <w:rPr>
          <w:rFonts w:ascii="Arial" w:hAnsi="Arial" w:cs="Arial"/>
          <w:sz w:val="24"/>
          <w:szCs w:val="24"/>
        </w:rPr>
        <w:t xml:space="preserve"> сетей – 5;</w:t>
      </w:r>
    </w:p>
    <w:p w:rsidR="0002646A" w:rsidRPr="00A73D21" w:rsidRDefault="009D2DCF" w:rsidP="00A73D21">
      <w:pPr>
        <w:pStyle w:val="aa"/>
        <w:jc w:val="both"/>
        <w:rPr>
          <w:rFonts w:ascii="Arial" w:hAnsi="Arial" w:cs="Arial"/>
          <w:sz w:val="24"/>
          <w:szCs w:val="24"/>
        </w:rPr>
      </w:pPr>
      <w:r>
        <w:rPr>
          <w:rFonts w:ascii="Arial" w:hAnsi="Arial" w:cs="Arial"/>
          <w:sz w:val="24"/>
          <w:szCs w:val="24"/>
        </w:rPr>
        <w:t>-</w:t>
      </w:r>
      <w:proofErr w:type="spellStart"/>
      <w:r>
        <w:rPr>
          <w:rFonts w:ascii="Arial" w:hAnsi="Arial" w:cs="Arial"/>
          <w:sz w:val="24"/>
          <w:szCs w:val="24"/>
        </w:rPr>
        <w:t>неводонесущих</w:t>
      </w:r>
      <w:proofErr w:type="spellEnd"/>
      <w:r>
        <w:rPr>
          <w:rFonts w:ascii="Arial" w:hAnsi="Arial" w:cs="Arial"/>
          <w:sz w:val="24"/>
          <w:szCs w:val="24"/>
        </w:rPr>
        <w:t xml:space="preserve"> – 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этом необходимо обеспечивать проведение специальных технических мероприятий по сохранности объектов культурного наследия при производстве строительных работ.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вновь выявленным объектам культурного наследия, представляющим историческую, научную, художественную или иную ценность, до решения вопроса о принятии их на государственный учет как памятников истории и культуры предусматриваются такие же мероприятия, как по памятникам истории и культуры, стоящим на государственном учете.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Регулирование градостроительной, хозяйственной и иной деятельности на территории исторических поселений осуществляется в соответствии с требованиями статьи 60 Фе</w:t>
      </w:r>
      <w:r w:rsidR="009D2DCF">
        <w:rPr>
          <w:rFonts w:ascii="Arial" w:hAnsi="Arial" w:cs="Arial"/>
          <w:sz w:val="24"/>
          <w:szCs w:val="24"/>
        </w:rPr>
        <w:t>дерального закона от 25.06.2002г. №</w:t>
      </w:r>
      <w:r w:rsidRPr="00A73D21">
        <w:rPr>
          <w:rFonts w:ascii="Arial" w:hAnsi="Arial" w:cs="Arial"/>
          <w:sz w:val="24"/>
          <w:szCs w:val="24"/>
        </w:rPr>
        <w:t>73-ФЗ «Об объектах культурного наследия (памятниках истории и культуры) народов Российской Федерации, статей закона Иркутской области от 23 июля 2008 года №57-оз «Об объектах культурного наследия (памятниках истории и культуры) народов Российской Федерации в Иркутской области».</w:t>
      </w:r>
    </w:p>
    <w:p w:rsidR="0002646A" w:rsidRPr="00A73D21" w:rsidRDefault="0002646A" w:rsidP="00A73D21">
      <w:pPr>
        <w:pStyle w:val="aa"/>
        <w:jc w:val="both"/>
        <w:rPr>
          <w:rFonts w:ascii="Arial" w:hAnsi="Arial" w:cs="Arial"/>
          <w:sz w:val="24"/>
          <w:szCs w:val="24"/>
        </w:rPr>
      </w:pPr>
      <w:bookmarkStart w:id="75" w:name="_Toc482889820"/>
      <w:bookmarkStart w:id="76" w:name="_Toc506928486"/>
      <w:r w:rsidRPr="00A73D21">
        <w:rPr>
          <w:rFonts w:ascii="Arial" w:hAnsi="Arial" w:cs="Arial"/>
          <w:sz w:val="24"/>
          <w:szCs w:val="24"/>
        </w:rPr>
        <w:t>Особо ценные земли</w:t>
      </w:r>
      <w:bookmarkEnd w:id="75"/>
      <w:bookmarkEnd w:id="76"/>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 Сведения об особо ценных землях должны указываться в документах государственного земельного кадастра, документах государственной регистрации прав на недвижимое имущество и сделок с ним и иных удостоверяющих права на землю документах.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 целью сохранения особо ценных земель запрещается любая деятельность, не соответствующая целевому назначению этих земель.</w:t>
      </w:r>
    </w:p>
    <w:p w:rsidR="0002646A" w:rsidRPr="00A73D21" w:rsidRDefault="0002646A" w:rsidP="00A73D21">
      <w:pPr>
        <w:pStyle w:val="aa"/>
        <w:jc w:val="both"/>
        <w:rPr>
          <w:rFonts w:ascii="Arial" w:hAnsi="Arial" w:cs="Arial"/>
          <w:sz w:val="24"/>
          <w:szCs w:val="24"/>
        </w:rPr>
      </w:pPr>
      <w:bookmarkStart w:id="77" w:name="_Toc482889821"/>
      <w:bookmarkStart w:id="78" w:name="_Toc506928487"/>
      <w:r w:rsidRPr="00A73D21">
        <w:rPr>
          <w:rFonts w:ascii="Arial" w:hAnsi="Arial" w:cs="Arial"/>
          <w:sz w:val="24"/>
          <w:szCs w:val="24"/>
        </w:rPr>
        <w:t>Зоны специального назначения</w:t>
      </w:r>
      <w:bookmarkEnd w:id="77"/>
      <w:bookmarkEnd w:id="78"/>
    </w:p>
    <w:p w:rsidR="0002646A" w:rsidRPr="00A73D21" w:rsidRDefault="0002646A" w:rsidP="00A73D21">
      <w:pPr>
        <w:pStyle w:val="aa"/>
        <w:jc w:val="both"/>
        <w:rPr>
          <w:rFonts w:ascii="Arial" w:hAnsi="Arial" w:cs="Arial"/>
          <w:sz w:val="24"/>
          <w:szCs w:val="24"/>
        </w:rPr>
      </w:pPr>
      <w:bookmarkStart w:id="79" w:name="_Toc482889822"/>
      <w:bookmarkStart w:id="80" w:name="_Toc506928488"/>
      <w:r w:rsidRPr="00A73D21">
        <w:rPr>
          <w:rFonts w:ascii="Arial" w:hAnsi="Arial" w:cs="Arial"/>
          <w:sz w:val="24"/>
          <w:szCs w:val="24"/>
        </w:rPr>
        <w:t>Общие требования</w:t>
      </w:r>
      <w:bookmarkEnd w:id="79"/>
      <w:bookmarkEnd w:id="80"/>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состав территорий специального назначения Иркутской области включаются зоны, занятые кладбищами, скотомогильниками, объектами размещения отходов производства и потребления и иными объектами, размещение которых может быть обеспечено только путем выделения указанных зон и недопустимо в других зонах.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Зоны специального назначения, как правило, следует проектировать на межселенных территориях.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Санитарно-защитные зоны отделяют зоны территорий специального назначения с обязательным обозначением границ информационными знаками.</w:t>
      </w:r>
    </w:p>
    <w:p w:rsidR="00F0453A" w:rsidRDefault="0002646A" w:rsidP="00A73D21">
      <w:pPr>
        <w:pStyle w:val="aa"/>
        <w:jc w:val="both"/>
        <w:rPr>
          <w:rFonts w:ascii="Arial" w:hAnsi="Arial" w:cs="Arial"/>
          <w:sz w:val="24"/>
          <w:szCs w:val="24"/>
        </w:rPr>
      </w:pPr>
      <w:r w:rsidRPr="00A73D21">
        <w:rPr>
          <w:rFonts w:ascii="Arial" w:hAnsi="Arial" w:cs="Arial"/>
          <w:sz w:val="24"/>
          <w:szCs w:val="24"/>
        </w:rPr>
        <w:t>Классификация и санитарно-защитные зоны предприятий, производств и объектов, расположенных на территориях специального назначения представлена в таблице 1.10.1-1.</w:t>
      </w:r>
    </w:p>
    <w:p w:rsidR="0002646A" w:rsidRDefault="00F0453A" w:rsidP="00A73D21">
      <w:pPr>
        <w:pStyle w:val="aa"/>
        <w:jc w:val="both"/>
        <w:rPr>
          <w:rFonts w:ascii="Arial" w:hAnsi="Arial" w:cs="Arial"/>
          <w:sz w:val="24"/>
          <w:szCs w:val="24"/>
        </w:rPr>
      </w:pPr>
      <w:r>
        <w:rPr>
          <w:rFonts w:ascii="Arial" w:hAnsi="Arial" w:cs="Arial"/>
          <w:sz w:val="24"/>
          <w:szCs w:val="24"/>
        </w:rPr>
        <w:lastRenderedPageBreak/>
        <w:t>Таблица</w:t>
      </w:r>
      <w:r w:rsidRPr="00A73D21">
        <w:rPr>
          <w:rFonts w:ascii="Arial" w:hAnsi="Arial" w:cs="Arial"/>
          <w:sz w:val="24"/>
          <w:szCs w:val="24"/>
        </w:rPr>
        <w:t xml:space="preserve"> 1.10.1-1</w:t>
      </w:r>
      <w:r w:rsidR="00E73B42">
        <w:rPr>
          <w:rFonts w:ascii="Arial" w:hAnsi="Arial" w:cs="Arial"/>
          <w:sz w:val="24"/>
          <w:szCs w:val="24"/>
        </w:rPr>
        <w:t xml:space="preserve"> </w:t>
      </w:r>
      <w:r w:rsidR="0002646A" w:rsidRPr="00A73D21">
        <w:rPr>
          <w:rFonts w:ascii="Arial" w:hAnsi="Arial" w:cs="Arial"/>
          <w:sz w:val="24"/>
          <w:szCs w:val="24"/>
        </w:rPr>
        <w:t>Классификация и санитарно-защитные зоны предприятий, производств и объектов, расположенных на территориях специального назначения</w:t>
      </w:r>
    </w:p>
    <w:p w:rsidR="00F0453A" w:rsidRPr="00A73D21" w:rsidRDefault="00F0453A" w:rsidP="00A73D21">
      <w:pPr>
        <w:pStyle w:val="aa"/>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24"/>
        <w:gridCol w:w="5712"/>
        <w:gridCol w:w="2335"/>
      </w:tblGrid>
      <w:tr w:rsidR="0002646A" w:rsidRPr="00F0453A" w:rsidTr="0002646A">
        <w:trPr>
          <w:trHeight w:val="493"/>
          <w:tblHeader/>
        </w:trPr>
        <w:tc>
          <w:tcPr>
            <w:tcW w:w="79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p>
        </w:tc>
        <w:tc>
          <w:tcPr>
            <w:tcW w:w="298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Наименование</w:t>
            </w:r>
          </w:p>
        </w:tc>
        <w:tc>
          <w:tcPr>
            <w:tcW w:w="1220"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санитарно-защитная зона</w:t>
            </w:r>
          </w:p>
        </w:tc>
      </w:tr>
      <w:tr w:rsidR="0002646A" w:rsidRPr="00F0453A" w:rsidTr="0002646A">
        <w:tc>
          <w:tcPr>
            <w:tcW w:w="79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Класс I</w:t>
            </w:r>
          </w:p>
        </w:tc>
        <w:tc>
          <w:tcPr>
            <w:tcW w:w="298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Усовершенствованные свалки твердых коммунальных отходов</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Поля ассенизации и поля запахивания</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Скотомогильники с захоронением в ямах</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Утильзаводы для ликвидации трупов животных и </w:t>
            </w:r>
            <w:proofErr w:type="spellStart"/>
            <w:r w:rsidRPr="00F0453A">
              <w:rPr>
                <w:rFonts w:ascii="Courier New" w:hAnsi="Courier New" w:cs="Courier New"/>
                <w:sz w:val="22"/>
                <w:szCs w:val="22"/>
              </w:rPr>
              <w:t>конфискатов</w:t>
            </w:r>
            <w:proofErr w:type="spellEnd"/>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Усовершенствованные свалки для </w:t>
            </w:r>
            <w:proofErr w:type="spellStart"/>
            <w:r w:rsidRPr="00F0453A">
              <w:rPr>
                <w:rFonts w:ascii="Courier New" w:hAnsi="Courier New" w:cs="Courier New"/>
                <w:sz w:val="22"/>
                <w:szCs w:val="22"/>
              </w:rPr>
              <w:t>неутилизированных</w:t>
            </w:r>
            <w:proofErr w:type="spellEnd"/>
            <w:r w:rsidRPr="00F0453A">
              <w:rPr>
                <w:rFonts w:ascii="Courier New" w:hAnsi="Courier New" w:cs="Courier New"/>
                <w:sz w:val="22"/>
                <w:szCs w:val="22"/>
              </w:rPr>
              <w:t xml:space="preserve"> твердых промышленных отходов</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Мусоросжигательные и мусороперерабатывающие заводы мощностью свыше 40 тыс.т/год</w:t>
            </w:r>
          </w:p>
        </w:tc>
        <w:tc>
          <w:tcPr>
            <w:tcW w:w="1220"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1000 м</w:t>
            </w:r>
          </w:p>
        </w:tc>
      </w:tr>
      <w:tr w:rsidR="0002646A" w:rsidRPr="00F0453A" w:rsidTr="0002646A">
        <w:tc>
          <w:tcPr>
            <w:tcW w:w="79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Класс II</w:t>
            </w:r>
          </w:p>
        </w:tc>
        <w:tc>
          <w:tcPr>
            <w:tcW w:w="298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Мусоросжигательные и мусороперерабатывающие заводы мощностью до 40 тыс. т/год</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Участки компостирования твердых коммунальных отходов</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Скотомогильники с биологическими камерами</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Сливные станции</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Кладбища смешанного и традиционного захоронения площадью от 20 до 40 га. (Разме</w:t>
            </w:r>
            <w:r w:rsidRPr="00F0453A">
              <w:rPr>
                <w:rFonts w:ascii="Courier New" w:hAnsi="Courier New" w:cs="Courier New"/>
                <w:sz w:val="22"/>
                <w:szCs w:val="22"/>
              </w:rPr>
              <w:softHyphen/>
              <w:t>щение кладбища размером территории более 40 га не допускается)</w:t>
            </w:r>
          </w:p>
        </w:tc>
        <w:tc>
          <w:tcPr>
            <w:tcW w:w="1220"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500 м</w:t>
            </w:r>
          </w:p>
        </w:tc>
      </w:tr>
      <w:tr w:rsidR="0002646A" w:rsidRPr="00F0453A" w:rsidTr="0002646A">
        <w:tc>
          <w:tcPr>
            <w:tcW w:w="79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Класс III</w:t>
            </w:r>
          </w:p>
        </w:tc>
        <w:tc>
          <w:tcPr>
            <w:tcW w:w="298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Центральные базы по сбору утильсырья.</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Кладбища смешанного и традиционного захоронения площадью от 10 до 20 га</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Компостирование отходов без навоза и фекалий.</w:t>
            </w:r>
          </w:p>
        </w:tc>
        <w:tc>
          <w:tcPr>
            <w:tcW w:w="1220"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300 м</w:t>
            </w:r>
          </w:p>
        </w:tc>
      </w:tr>
      <w:tr w:rsidR="0002646A" w:rsidRPr="00F0453A" w:rsidTr="0002646A">
        <w:tc>
          <w:tcPr>
            <w:tcW w:w="79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Класс IV</w:t>
            </w:r>
          </w:p>
        </w:tc>
        <w:tc>
          <w:tcPr>
            <w:tcW w:w="298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Базы районного назначения для сбора утильсырья.</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Мусороперегрузочные станции</w:t>
            </w:r>
          </w:p>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Кладбища смешанного и традиционного захоронения площадью 10 и менее га.</w:t>
            </w:r>
          </w:p>
        </w:tc>
        <w:tc>
          <w:tcPr>
            <w:tcW w:w="1220"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100 м</w:t>
            </w:r>
          </w:p>
        </w:tc>
      </w:tr>
      <w:tr w:rsidR="0002646A" w:rsidRPr="00F0453A" w:rsidTr="0002646A">
        <w:tc>
          <w:tcPr>
            <w:tcW w:w="79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Класс V</w:t>
            </w:r>
          </w:p>
        </w:tc>
        <w:tc>
          <w:tcPr>
            <w:tcW w:w="298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Закрытые кладбища и мемориальные комплексы, кладбища с погребением после крема</w:t>
            </w:r>
            <w:r w:rsidRPr="00F0453A">
              <w:rPr>
                <w:rFonts w:ascii="Courier New" w:hAnsi="Courier New" w:cs="Courier New"/>
                <w:sz w:val="22"/>
                <w:szCs w:val="22"/>
              </w:rPr>
              <w:softHyphen/>
              <w:t>ции, колумбарии, сельские кладбища.</w:t>
            </w:r>
          </w:p>
        </w:tc>
        <w:tc>
          <w:tcPr>
            <w:tcW w:w="1220"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50 м</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Санитарно-защитные зоны отделяют зоны территорий специального назначения с обязательным обозначением границ информационными знаками.</w:t>
      </w:r>
    </w:p>
    <w:p w:rsidR="0002646A" w:rsidRPr="00A73D21" w:rsidRDefault="0002646A" w:rsidP="00A73D21">
      <w:pPr>
        <w:pStyle w:val="aa"/>
        <w:jc w:val="both"/>
        <w:rPr>
          <w:rFonts w:ascii="Arial" w:hAnsi="Arial" w:cs="Arial"/>
          <w:sz w:val="24"/>
          <w:szCs w:val="24"/>
        </w:rPr>
      </w:pPr>
      <w:bookmarkStart w:id="81" w:name="_Toc482889823"/>
      <w:bookmarkStart w:id="82" w:name="_Toc506928489"/>
      <w:r w:rsidRPr="00A73D21">
        <w:rPr>
          <w:rFonts w:ascii="Arial" w:hAnsi="Arial" w:cs="Arial"/>
          <w:sz w:val="24"/>
          <w:szCs w:val="24"/>
        </w:rPr>
        <w:t>Зоны размещения кладбищ</w:t>
      </w:r>
      <w:bookmarkEnd w:id="81"/>
      <w:bookmarkEnd w:id="82"/>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расширение и реконструкция кладбищ, зданий и сооружений похоронного назначения осуществляется в соответствии с требованиями Фе</w:t>
      </w:r>
      <w:r w:rsidR="00F0453A">
        <w:rPr>
          <w:rFonts w:ascii="Arial" w:hAnsi="Arial" w:cs="Arial"/>
          <w:sz w:val="24"/>
          <w:szCs w:val="24"/>
        </w:rPr>
        <w:t>дерального закона от 12.01.1996г. №</w:t>
      </w:r>
      <w:r w:rsidRPr="00A73D21">
        <w:rPr>
          <w:rFonts w:ascii="Arial" w:hAnsi="Arial" w:cs="Arial"/>
          <w:sz w:val="24"/>
          <w:szCs w:val="24"/>
        </w:rPr>
        <w:t xml:space="preserve">8-ФЗ «О погребении и похоронном деле»,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2.1.1279-03 и настоящих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Не разрешается размещать кладбища на территориях: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первого и второго поясов зон санитарной охраны источников централизованного водоснабжения;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зон санитарной, горно-санитарной охраны лечебно-оздоровительных местностей и курортов;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 выходом на поверхность </w:t>
      </w:r>
      <w:proofErr w:type="spellStart"/>
      <w:r w:rsidRPr="00A73D21">
        <w:rPr>
          <w:rFonts w:ascii="Arial" w:hAnsi="Arial" w:cs="Arial"/>
          <w:sz w:val="24"/>
          <w:szCs w:val="24"/>
        </w:rPr>
        <w:t>закарстованных</w:t>
      </w:r>
      <w:proofErr w:type="spellEnd"/>
      <w:r w:rsidRPr="00A73D21">
        <w:rPr>
          <w:rFonts w:ascii="Arial" w:hAnsi="Arial" w:cs="Arial"/>
          <w:sz w:val="24"/>
          <w:szCs w:val="24"/>
        </w:rPr>
        <w:t>, сильнотрещиноватых пород и в местах выклинивания водоносных горизонтов;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со стоянием грунтовых вод менее 2 м от поверхности земли при наиболее высоком их стоянии, а также на затапливаемых, подверженных оползням и обвалам, заболоченных.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земельного участка под размещение кладбища производится на основе санитарно-эпидемиологической оценки следующих факторов: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санитарно-эпидемиологической обстановки;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градостроительного назначения и ландшафтного зонирования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геологических, гидрогеологических и гидрогеохимических данных;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почвенно-географических и способности почв и </w:t>
      </w:r>
      <w:proofErr w:type="spellStart"/>
      <w:r w:rsidRPr="00A73D21">
        <w:rPr>
          <w:rFonts w:ascii="Arial" w:hAnsi="Arial" w:cs="Arial"/>
          <w:sz w:val="24"/>
          <w:szCs w:val="24"/>
        </w:rPr>
        <w:t>почвогрунтов</w:t>
      </w:r>
      <w:proofErr w:type="spellEnd"/>
      <w:r w:rsidRPr="00A73D21">
        <w:rPr>
          <w:rFonts w:ascii="Arial" w:hAnsi="Arial" w:cs="Arial"/>
          <w:sz w:val="24"/>
          <w:szCs w:val="24"/>
        </w:rPr>
        <w:t xml:space="preserve"> к самоочищению;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эрозионного потенциала и миграции загрязнений;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транспортной доступности.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Участок, отводимый под кладбище, должен удовлетворять следующим требованиям: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иметь уклон в сторону, противоположную населенным пунктам, открытых водоемов, а также при использовании населением грунтовых вод для хозяйственно-питьевых и бытовых целей;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не затопляться при паводках;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иметь уровень стояния грунтовых вод не менее чем в 2,5 м от поверхности земли при максимальном стоянии грунтовых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располагаться с подветренной стороны по отношению к жилой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земельного участка для кладбища определяется с учетом количества жителей конкретного сельского поселения, но не может превышать 40 га. При этом также учитывается перспективный рост численности населения, коэффициент смертности, наличие действующих объектов похоронного обслуживания, принятая схема и способы захоронения, вероисповедания, норм земельного участка на одно захоронение.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участка земли на территориях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Вновь создаваемые места погребения должны размещаться на расстоянии не менее 300 м от границ селитебной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Кладбища с погребением путем предания тела (останков) умершего земле (захоронение в могилу, склеп) размещают на расстоянии: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 жилых, общественных зданий, спортивно-оздоровительных и санаторно-курортных зон, не менее 50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от водозаборных сооружений централизованного источника водоснабжения населения не менее 1000 м с подтверждением достаточности расстояния расчетами поясов зон санитарной охраны </w:t>
      </w:r>
      <w:proofErr w:type="spellStart"/>
      <w:r w:rsidRPr="00A73D21">
        <w:rPr>
          <w:rFonts w:ascii="Arial" w:hAnsi="Arial" w:cs="Arial"/>
          <w:sz w:val="24"/>
          <w:szCs w:val="24"/>
        </w:rPr>
        <w:t>водоисточника</w:t>
      </w:r>
      <w:proofErr w:type="spellEnd"/>
      <w:r w:rsidRPr="00A73D21">
        <w:rPr>
          <w:rFonts w:ascii="Arial" w:hAnsi="Arial" w:cs="Arial"/>
          <w:sz w:val="24"/>
          <w:szCs w:val="24"/>
        </w:rPr>
        <w:t xml:space="preserve"> и времени фильтрации;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сельских населенных пунктах, в которых используются колодцы, каптажи, родники и другие природные источники водоснабжения, при размещении кладбищ выше по потоку грунтовых вод, санитарно-защитная зона между кладбищем и населенным пунктом обеспечивается в соответствии с результатами расчетов очистки грунтовых вод и данными лабораторных исследований.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территориях санитарно-защитных зон кладбищ, зданий и сооружений похоронного назначения не разрешается строительство зданий и сооружений, не связанных с обслуживанием указанных объектов, за исключением культовых и обрядовых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территории санитарно-защитных зон и кладбищ запрещается прокладка сетей централизованного хозяйственно-питьевого водоснабжения.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При переносе кладбищ и захоронений следует проводить рекультивацию территорий и участков. Использование грунтов с ликвидируемых мест захоронений для планировки жилой территории не допускается.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Использование территории места погребения разрешается по истечении 20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санитарно-защитных зон после переноса кладбищ, а также закрытых кладбищ для новых погребений по истечении кладбищенского периода остается неизменной.</w:t>
      </w:r>
    </w:p>
    <w:p w:rsidR="0002646A" w:rsidRPr="00A73D21" w:rsidRDefault="0002646A" w:rsidP="00A73D21">
      <w:pPr>
        <w:pStyle w:val="aa"/>
        <w:jc w:val="both"/>
        <w:rPr>
          <w:rFonts w:ascii="Arial" w:hAnsi="Arial" w:cs="Arial"/>
          <w:sz w:val="24"/>
          <w:szCs w:val="24"/>
        </w:rPr>
      </w:pPr>
      <w:bookmarkStart w:id="83" w:name="_Toc482889824"/>
      <w:bookmarkStart w:id="84" w:name="_Toc506928490"/>
      <w:r w:rsidRPr="00A73D21">
        <w:rPr>
          <w:rFonts w:ascii="Arial" w:hAnsi="Arial" w:cs="Arial"/>
          <w:sz w:val="24"/>
          <w:szCs w:val="24"/>
        </w:rPr>
        <w:t>Зоны размещения скотомогильников</w:t>
      </w:r>
      <w:bookmarkEnd w:id="83"/>
      <w:bookmarkEnd w:id="84"/>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Скотомогильники (биотермические ямы) предназначены для обеззараживания, уничтожения сжиганием или захоронения биологических отходов (трупов животных и птиц; ветеринарных </w:t>
      </w:r>
      <w:proofErr w:type="spellStart"/>
      <w:r w:rsidRPr="00A73D21">
        <w:rPr>
          <w:rFonts w:ascii="Arial" w:hAnsi="Arial" w:cs="Arial"/>
          <w:sz w:val="24"/>
          <w:szCs w:val="24"/>
        </w:rPr>
        <w:t>конфискатов</w:t>
      </w:r>
      <w:proofErr w:type="spellEnd"/>
      <w:r w:rsidRPr="00A73D21">
        <w:rPr>
          <w:rFonts w:ascii="Arial" w:hAnsi="Arial" w:cs="Arial"/>
          <w:sz w:val="24"/>
          <w:szCs w:val="24"/>
        </w:rPr>
        <w:t>, выявленных на убойных пунктах, хладобойнях, в мясоперерабатывающих организациях, рынках, организациях торговли и других организациях; других отходов, получаемых при переработке пищевого и непищевого сырья животного происхождения).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Скотомогильники (биотермические ямы) проектируются в соответствии с требованиями «Ветеринарно-санитарных правил сбора, утилизации и уничтожения биологических отходов», утвержденных Главным государственным ветеринарным инспектором Российской Федерации 04.12.95 г. № 13-7-2/469.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Выбор и отвод земельного участка для строительства скотомогильника или отдельно стоящей биотермической ямы проводят органы местного самоуправления по представлению органов </w:t>
      </w:r>
      <w:proofErr w:type="spellStart"/>
      <w:r w:rsidRPr="00A73D21">
        <w:rPr>
          <w:rFonts w:ascii="Arial" w:hAnsi="Arial" w:cs="Arial"/>
          <w:sz w:val="24"/>
          <w:szCs w:val="24"/>
        </w:rPr>
        <w:t>Россельхознадзора</w:t>
      </w:r>
      <w:proofErr w:type="spellEnd"/>
      <w:r w:rsidRPr="00A73D21">
        <w:rPr>
          <w:rFonts w:ascii="Arial" w:hAnsi="Arial" w:cs="Arial"/>
          <w:sz w:val="24"/>
          <w:szCs w:val="24"/>
        </w:rPr>
        <w:t xml:space="preserve"> при наличии санитарно-эпидемиологического заключения территориальных органов Роспотребнадзора.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Скотомогильники (биотермические ямы) размещают на сухом возвышенном участке земли площадью не менее 600 м². Уровень стояния грунтовых вод должен быть не менее 2 м от поверхности земли.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санитарно-защитной зоны от скотомогильника (биотермической ямы) до: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жилых, общественных зданий, животноводческих ферм (комплексов) – 1000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скотопрогонов и пастбищ – 200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автомобильных дорог в зависимости от их категории – 50-300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скотомогильников (биотермических ям) на территории зеленых зон, особо охраняемых территориях категорически запрещается.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Территорию скотомогильника (биотермической ямы) проектируют с ограждением глухим забором высотой не менее 2 м с въездными воротами. С внутренней стороны забора по всему периметру проектируется траншея глубиной 0,8-1,4 м и шириной не менее 1,5 м и переходной мост через траншею.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Рядом со скотомогильником проектируют помещение для вскрытия трупов животных, хранения дезинфицирующих средств, инвентаря, спецодежды и инструментов.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 скотомогильникам (биотермическим ямам) предусматриваются подъездные пути.</w:t>
      </w:r>
    </w:p>
    <w:p w:rsidR="0002646A" w:rsidRPr="00A73D21" w:rsidRDefault="0002646A" w:rsidP="00A73D21">
      <w:pPr>
        <w:pStyle w:val="aa"/>
        <w:jc w:val="both"/>
        <w:rPr>
          <w:rFonts w:ascii="Arial" w:hAnsi="Arial" w:cs="Arial"/>
          <w:sz w:val="24"/>
          <w:szCs w:val="24"/>
        </w:rPr>
      </w:pPr>
      <w:bookmarkStart w:id="85" w:name="_Toc482889825"/>
      <w:bookmarkStart w:id="86" w:name="_Toc506928491"/>
      <w:r w:rsidRPr="00A73D21">
        <w:rPr>
          <w:rFonts w:ascii="Arial" w:hAnsi="Arial" w:cs="Arial"/>
          <w:sz w:val="24"/>
          <w:szCs w:val="24"/>
        </w:rPr>
        <w:t>Зоны размещения полигонов для твердых коммунальных отходов</w:t>
      </w:r>
      <w:bookmarkEnd w:id="85"/>
      <w:bookmarkEnd w:id="86"/>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Полигоны твердых коммунальных отходов (ТКО) являются специальными сооружениями, предназначенными для изоляции и обезвреживания ТКО, и должны гарантировать санитарно-эпидемиологическую безопасность населения.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Полигоны могут быть организованы для любых по величине населенных пунктов. Полигоны ТКО проектируются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2.1.7.1322-03, СП 2.1.7.1038-01, «Инструкции по проектированию, эксплуатации и </w:t>
      </w:r>
      <w:r w:rsidRPr="00A73D21">
        <w:rPr>
          <w:rFonts w:ascii="Arial" w:hAnsi="Arial" w:cs="Arial"/>
          <w:sz w:val="24"/>
          <w:szCs w:val="24"/>
        </w:rPr>
        <w:lastRenderedPageBreak/>
        <w:t>рекультивации полигонов для твердых бытовых отходов», утвержденной</w:t>
      </w:r>
      <w:r w:rsidR="00F0453A">
        <w:rPr>
          <w:rFonts w:ascii="Arial" w:hAnsi="Arial" w:cs="Arial"/>
          <w:sz w:val="24"/>
          <w:szCs w:val="24"/>
        </w:rPr>
        <w:t xml:space="preserve"> Минстроем России от 02.11.1996</w:t>
      </w:r>
      <w:r w:rsidRPr="00A73D21">
        <w:rPr>
          <w:rFonts w:ascii="Arial" w:hAnsi="Arial" w:cs="Arial"/>
          <w:sz w:val="24"/>
          <w:szCs w:val="24"/>
        </w:rPr>
        <w:t>г.</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Полигоны ТКО размещаются за пределами жилой зоны, на обособленных территориях с обеспечением нормативных санитарно-защитных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санитарно-защитной зоны составляет, м, для: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участков компостирования – 500;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усовершенствованных свалок – 1000.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санитарно-защитной зоны должен быть обоснован проектом санитарно-защитной зоны с расчетом рассеивания и с последующим проведением натурных исследований и измерений.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Санитарно-защитная зона должна быть озеленена.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Не допускается размещение полигонов: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территории зон санитарной охраны </w:t>
      </w:r>
      <w:proofErr w:type="spellStart"/>
      <w:r w:rsidRPr="00A73D21">
        <w:rPr>
          <w:rFonts w:ascii="Arial" w:hAnsi="Arial" w:cs="Arial"/>
          <w:sz w:val="24"/>
          <w:szCs w:val="24"/>
        </w:rPr>
        <w:t>водоисточников</w:t>
      </w:r>
      <w:proofErr w:type="spellEnd"/>
      <w:r w:rsidRPr="00A73D21">
        <w:rPr>
          <w:rFonts w:ascii="Arial" w:hAnsi="Arial" w:cs="Arial"/>
          <w:sz w:val="24"/>
          <w:szCs w:val="24"/>
        </w:rPr>
        <w:t xml:space="preserve"> и минеральных источников;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 всех зонах охраны курортов;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местах выхода на поверхность трещиноватых пород;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местах выклинивания водоносных горизонтов;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местах массового отдыха населения и размещения оздоровительных учреждений.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выборе участка для устройства полигона ТКО следует учитывать климатогеографические и почвенные особенности, геологические и гидрологические условия местности.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Полигоны ТКО размещаются на участках, где выявлены глины или тяжелые суглинки, а грунтовые воды находятся на глубине более 2 м. Не используются под полигоны болота глубиной более 1 м и участки с выходами грунтовых вод в виде ключей.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Полигон для твердых коммунальных отходов размещается на ровной территории, исключающей возможность смыва атмосферными осадками части отходов и загрязнения ими прилегающих земельных площадей и открытых водоемов, вблизи расположенных населенных пунктов. Допускается отвод земельного участка под полигоны ТКО на территории оврагов, начиная с верховьев, что позволяет обеспечить сбор и удаление поверхностных вод путем устройства перехватывающих нагорных каналов для отвода этих вод в открытые водоемы.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Полигон проектируют из двух взаимосвязанных территориальных частей: территории, занятой под складирование ТКО, и территории для размещения хозяйственно-бытовых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Хозяйственная зона проектируется для размещения производственно-бытового здания для персонала, стоянки или навеса для размещения машин и механизмов. Для персонала предусматривается обеспечение питьевой и хозяйственно-бытовой водой в необходимом количестве, комната для приема пищи, туалет.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Территория хозяйственной зоны бетонируется или асфальтируется, освещается, имеет легкое ограждение.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 периметру всей территории полигона ТКО проектируется легкое ограждение или осушительная траншея глубиной более 2 м или вал высотой не более 2 м. В ограде полигона устраивается шлагбаум у производственно-бытового здания.</w:t>
      </w:r>
    </w:p>
    <w:p w:rsidR="00F0453A"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предприятий и сооружений по обезвреживанию, транспортировке и переработке коммунальных отходов указаны в таблице 1.10.4-1.</w:t>
      </w:r>
    </w:p>
    <w:p w:rsidR="0002646A" w:rsidRDefault="00F0453A"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1.10.4-1.</w:t>
      </w:r>
      <w:r w:rsidR="0002646A" w:rsidRPr="00A73D21">
        <w:rPr>
          <w:rFonts w:ascii="Arial" w:hAnsi="Arial" w:cs="Arial"/>
          <w:sz w:val="24"/>
          <w:szCs w:val="24"/>
        </w:rPr>
        <w:t>Размеры земельных участков предприятий и сооружений по обезвреживанию, транспортировке и переработке коммунальных отходов</w:t>
      </w:r>
    </w:p>
    <w:p w:rsidR="00F0453A" w:rsidRPr="00A73D21" w:rsidRDefault="00F0453A" w:rsidP="00A73D21">
      <w:pPr>
        <w:pStyle w:val="aa"/>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360"/>
        <w:gridCol w:w="2835"/>
        <w:gridCol w:w="2376"/>
      </w:tblGrid>
      <w:tr w:rsidR="0002646A" w:rsidRPr="00A73D21" w:rsidTr="0002646A">
        <w:tc>
          <w:tcPr>
            <w:tcW w:w="2278"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Предприятия и сооружения</w:t>
            </w:r>
          </w:p>
        </w:tc>
        <w:tc>
          <w:tcPr>
            <w:tcW w:w="148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Площади земельных участков на 1000 т бытовых отходов, га</w:t>
            </w:r>
          </w:p>
        </w:tc>
        <w:tc>
          <w:tcPr>
            <w:tcW w:w="124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Размеры санитарно-защитных зон, м</w:t>
            </w:r>
          </w:p>
        </w:tc>
      </w:tr>
      <w:tr w:rsidR="0002646A" w:rsidRPr="00A73D21" w:rsidTr="0002646A">
        <w:tc>
          <w:tcPr>
            <w:tcW w:w="227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lastRenderedPageBreak/>
              <w:t xml:space="preserve">Склады компоста </w:t>
            </w:r>
          </w:p>
        </w:tc>
        <w:tc>
          <w:tcPr>
            <w:tcW w:w="148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0,04</w:t>
            </w:r>
          </w:p>
        </w:tc>
        <w:tc>
          <w:tcPr>
            <w:tcW w:w="1241"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300</w:t>
            </w:r>
          </w:p>
        </w:tc>
      </w:tr>
      <w:tr w:rsidR="0002646A" w:rsidRPr="00A73D21" w:rsidTr="0002646A">
        <w:tc>
          <w:tcPr>
            <w:tcW w:w="227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Полигоны</w:t>
            </w:r>
          </w:p>
        </w:tc>
        <w:tc>
          <w:tcPr>
            <w:tcW w:w="148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0,02 - 0,05</w:t>
            </w:r>
          </w:p>
        </w:tc>
        <w:tc>
          <w:tcPr>
            <w:tcW w:w="1241"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500</w:t>
            </w:r>
          </w:p>
        </w:tc>
      </w:tr>
      <w:tr w:rsidR="0002646A" w:rsidRPr="00A73D21" w:rsidTr="0002646A">
        <w:tc>
          <w:tcPr>
            <w:tcW w:w="227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Поля компостирования </w:t>
            </w:r>
          </w:p>
        </w:tc>
        <w:tc>
          <w:tcPr>
            <w:tcW w:w="148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0,5 - 1</w:t>
            </w:r>
          </w:p>
        </w:tc>
        <w:tc>
          <w:tcPr>
            <w:tcW w:w="1241"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500</w:t>
            </w:r>
          </w:p>
        </w:tc>
      </w:tr>
      <w:tr w:rsidR="0002646A" w:rsidRPr="00A73D21" w:rsidTr="0002646A">
        <w:tc>
          <w:tcPr>
            <w:tcW w:w="227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Сливные станции </w:t>
            </w:r>
          </w:p>
        </w:tc>
        <w:tc>
          <w:tcPr>
            <w:tcW w:w="148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0,02</w:t>
            </w:r>
          </w:p>
        </w:tc>
        <w:tc>
          <w:tcPr>
            <w:tcW w:w="1241"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300</w:t>
            </w:r>
          </w:p>
        </w:tc>
      </w:tr>
      <w:tr w:rsidR="0002646A" w:rsidRPr="00A73D21" w:rsidTr="0002646A">
        <w:tc>
          <w:tcPr>
            <w:tcW w:w="227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Поля складирования и захоронения обезвреженных осадков (по сухому веществу) </w:t>
            </w:r>
          </w:p>
        </w:tc>
        <w:tc>
          <w:tcPr>
            <w:tcW w:w="148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0,3</w:t>
            </w:r>
          </w:p>
        </w:tc>
        <w:tc>
          <w:tcPr>
            <w:tcW w:w="124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1000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Наименьшие размеры площадей полигонов относятся к сооружениям, размещаемым на песчаных грунтах.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Нормы накопления бытовых отходов указаны в таблице 1.10.4-2.</w:t>
      </w:r>
    </w:p>
    <w:p w:rsidR="0002646A" w:rsidRDefault="00F0453A"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1.10.4-2.</w:t>
      </w:r>
      <w:r w:rsidR="0002646A" w:rsidRPr="00A73D21">
        <w:rPr>
          <w:rFonts w:ascii="Arial" w:hAnsi="Arial" w:cs="Arial"/>
          <w:sz w:val="24"/>
          <w:szCs w:val="24"/>
        </w:rPr>
        <w:t>Нормы накопления коммунальных отходов</w:t>
      </w:r>
    </w:p>
    <w:p w:rsidR="00F0453A" w:rsidRPr="00A73D21" w:rsidRDefault="00F0453A" w:rsidP="00A73D21">
      <w:pPr>
        <w:pStyle w:val="aa"/>
        <w:jc w:val="both"/>
        <w:rPr>
          <w:rFonts w:ascii="Arial" w:hAnsi="Arial" w:cs="Arial"/>
          <w:sz w:val="24"/>
          <w:szCs w:val="24"/>
        </w:rPr>
      </w:pPr>
    </w:p>
    <w:tbl>
      <w:tblPr>
        <w:tblW w:w="0" w:type="auto"/>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5" w:type="dxa"/>
          <w:right w:w="45" w:type="dxa"/>
        </w:tblCellMar>
        <w:tblLook w:val="0000"/>
      </w:tblPr>
      <w:tblGrid>
        <w:gridCol w:w="6642"/>
        <w:gridCol w:w="1223"/>
        <w:gridCol w:w="1535"/>
      </w:tblGrid>
      <w:tr w:rsidR="0002646A" w:rsidRPr="00F0453A" w:rsidTr="0002646A">
        <w:trPr>
          <w:trHeight w:val="433"/>
        </w:trPr>
        <w:tc>
          <w:tcPr>
            <w:tcW w:w="6642" w:type="dxa"/>
            <w:vMerge w:val="restar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Нормы накопления бытовых отходов </w:t>
            </w:r>
          </w:p>
        </w:tc>
        <w:tc>
          <w:tcPr>
            <w:tcW w:w="2758" w:type="dxa"/>
            <w:gridSpan w:val="2"/>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Количество бытовых отходов, чел/год</w:t>
            </w:r>
          </w:p>
        </w:tc>
      </w:tr>
      <w:tr w:rsidR="0002646A" w:rsidRPr="00F0453A" w:rsidTr="0002646A">
        <w:trPr>
          <w:trHeight w:val="77"/>
        </w:trPr>
        <w:tc>
          <w:tcPr>
            <w:tcW w:w="6642" w:type="dxa"/>
            <w:vMerge/>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p>
        </w:tc>
        <w:tc>
          <w:tcPr>
            <w:tcW w:w="1223" w:type="dxa"/>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кг</w:t>
            </w:r>
          </w:p>
        </w:tc>
        <w:tc>
          <w:tcPr>
            <w:tcW w:w="1535" w:type="dxa"/>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л</w:t>
            </w:r>
          </w:p>
        </w:tc>
      </w:tr>
      <w:tr w:rsidR="0002646A" w:rsidRPr="00F0453A" w:rsidTr="0002646A">
        <w:tc>
          <w:tcPr>
            <w:tcW w:w="6642"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Твердые: </w:t>
            </w:r>
          </w:p>
        </w:tc>
        <w:tc>
          <w:tcPr>
            <w:tcW w:w="1223"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p>
        </w:tc>
        <w:tc>
          <w:tcPr>
            <w:tcW w:w="1535"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p>
        </w:tc>
      </w:tr>
      <w:tr w:rsidR="0002646A" w:rsidRPr="00F0453A" w:rsidTr="0002646A">
        <w:tc>
          <w:tcPr>
            <w:tcW w:w="6642"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от жилых зданий, оборудованных водопроводом, канализацией, центральным отоплением и газом</w:t>
            </w:r>
          </w:p>
        </w:tc>
        <w:tc>
          <w:tcPr>
            <w:tcW w:w="1223"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190 </w:t>
            </w:r>
          </w:p>
        </w:tc>
        <w:tc>
          <w:tcPr>
            <w:tcW w:w="1535"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900 </w:t>
            </w:r>
          </w:p>
        </w:tc>
      </w:tr>
      <w:tr w:rsidR="0002646A" w:rsidRPr="00F0453A" w:rsidTr="0002646A">
        <w:tc>
          <w:tcPr>
            <w:tcW w:w="6642"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от прочих жилых зданий </w:t>
            </w:r>
          </w:p>
        </w:tc>
        <w:tc>
          <w:tcPr>
            <w:tcW w:w="1223"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300 </w:t>
            </w:r>
          </w:p>
        </w:tc>
        <w:tc>
          <w:tcPr>
            <w:tcW w:w="1535"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1100 </w:t>
            </w:r>
          </w:p>
        </w:tc>
      </w:tr>
      <w:tr w:rsidR="0002646A" w:rsidRPr="00F0453A" w:rsidTr="0002646A">
        <w:tc>
          <w:tcPr>
            <w:tcW w:w="6642"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Общее количество по поселению с учетом общественных зданий </w:t>
            </w:r>
          </w:p>
        </w:tc>
        <w:tc>
          <w:tcPr>
            <w:tcW w:w="1223"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280 </w:t>
            </w:r>
          </w:p>
        </w:tc>
        <w:tc>
          <w:tcPr>
            <w:tcW w:w="1535"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1400 </w:t>
            </w:r>
          </w:p>
        </w:tc>
      </w:tr>
      <w:tr w:rsidR="0002646A" w:rsidRPr="00F0453A" w:rsidTr="0002646A">
        <w:tc>
          <w:tcPr>
            <w:tcW w:w="6642"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Жидкие из выгребов (при отсутствии канализации)</w:t>
            </w:r>
          </w:p>
        </w:tc>
        <w:tc>
          <w:tcPr>
            <w:tcW w:w="1223"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w:t>
            </w:r>
          </w:p>
        </w:tc>
        <w:tc>
          <w:tcPr>
            <w:tcW w:w="1535"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2000 </w:t>
            </w:r>
          </w:p>
        </w:tc>
      </w:tr>
      <w:tr w:rsidR="0002646A" w:rsidRPr="00F0453A" w:rsidTr="0002646A">
        <w:tc>
          <w:tcPr>
            <w:tcW w:w="6642"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Смет с 1 м² твердых покрытий улиц, площадей и парков</w:t>
            </w:r>
          </w:p>
        </w:tc>
        <w:tc>
          <w:tcPr>
            <w:tcW w:w="1223"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5 </w:t>
            </w:r>
          </w:p>
        </w:tc>
        <w:tc>
          <w:tcPr>
            <w:tcW w:w="1535" w:type="dxa"/>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 xml:space="preserve">8 </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Нормы накопления крупногабаритных коммунальных отходов следует принимать в размере 5% в составе приведенных значений твердых коммунальных отходов.</w:t>
      </w:r>
    </w:p>
    <w:p w:rsidR="0002646A" w:rsidRPr="00A73D21" w:rsidRDefault="0002646A" w:rsidP="00A73D21">
      <w:pPr>
        <w:pStyle w:val="aa"/>
        <w:jc w:val="both"/>
        <w:rPr>
          <w:rFonts w:ascii="Arial" w:hAnsi="Arial" w:cs="Arial"/>
          <w:sz w:val="24"/>
          <w:szCs w:val="24"/>
        </w:rPr>
      </w:pPr>
      <w:bookmarkStart w:id="87" w:name="_Toc482889826"/>
      <w:bookmarkStart w:id="88" w:name="_Toc506928492"/>
      <w:r w:rsidRPr="00A73D21">
        <w:rPr>
          <w:rFonts w:ascii="Arial" w:hAnsi="Arial" w:cs="Arial"/>
          <w:sz w:val="24"/>
          <w:szCs w:val="24"/>
        </w:rPr>
        <w:t>Охрана окружающей среды</w:t>
      </w:r>
      <w:bookmarkEnd w:id="87"/>
      <w:bookmarkEnd w:id="88"/>
    </w:p>
    <w:p w:rsidR="0002646A" w:rsidRPr="00A73D21" w:rsidRDefault="0002646A" w:rsidP="00A73D21">
      <w:pPr>
        <w:pStyle w:val="aa"/>
        <w:jc w:val="both"/>
        <w:rPr>
          <w:rFonts w:ascii="Arial" w:hAnsi="Arial" w:cs="Arial"/>
          <w:sz w:val="24"/>
          <w:szCs w:val="24"/>
        </w:rPr>
      </w:pPr>
      <w:bookmarkStart w:id="89" w:name="_Toc482889827"/>
      <w:bookmarkStart w:id="90" w:name="_Toc506928493"/>
      <w:r w:rsidRPr="00A73D21">
        <w:rPr>
          <w:rFonts w:ascii="Arial" w:hAnsi="Arial" w:cs="Arial"/>
          <w:sz w:val="24"/>
          <w:szCs w:val="24"/>
        </w:rPr>
        <w:t>Общие требования</w:t>
      </w:r>
      <w:bookmarkEnd w:id="89"/>
      <w:bookmarkEnd w:id="90"/>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планировке и застройке сельского поселения следует считать приоритетным решение вопросов, связанных с охраной окружающей среды, рациональным использованием природных ресурсов, обеспечением безопасной жизнедеятельности и здоровья человека.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Раздел «Охрана окружающей среды» разрабатывается на всех стадиях градостроительной, </w:t>
      </w:r>
      <w:proofErr w:type="spellStart"/>
      <w:r w:rsidRPr="00A73D21">
        <w:rPr>
          <w:rFonts w:ascii="Arial" w:hAnsi="Arial" w:cs="Arial"/>
          <w:sz w:val="24"/>
          <w:szCs w:val="24"/>
        </w:rPr>
        <w:t>предпроектной</w:t>
      </w:r>
      <w:proofErr w:type="spellEnd"/>
      <w:r w:rsidRPr="00A73D21">
        <w:rPr>
          <w:rFonts w:ascii="Arial" w:hAnsi="Arial" w:cs="Arial"/>
          <w:sz w:val="24"/>
          <w:szCs w:val="24"/>
        </w:rPr>
        <w:t xml:space="preserve"> и проектной документации с целью обеспечения устойчивого развития и экологической безопасности территории и населения на основе достоверной и качественной информации о природно-климатических, ландшафтных, геологических, гидрологических и экологических условиях, а также антропогенных изменениях природной среды в процессе хозяйственной деятельности.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проектировании необходимо руководствоваться Водным, Земельным, Воздушным и Лесным кодексами Российской Федерации, Феде</w:t>
      </w:r>
      <w:r w:rsidR="00F0453A">
        <w:rPr>
          <w:rFonts w:ascii="Arial" w:hAnsi="Arial" w:cs="Arial"/>
          <w:sz w:val="24"/>
          <w:szCs w:val="24"/>
        </w:rPr>
        <w:t>ральными законами от 10.01.2002г. №</w:t>
      </w:r>
      <w:r w:rsidRPr="00A73D21">
        <w:rPr>
          <w:rFonts w:ascii="Arial" w:hAnsi="Arial" w:cs="Arial"/>
          <w:sz w:val="24"/>
          <w:szCs w:val="24"/>
        </w:rPr>
        <w:t>7-ФЗ «Об охране окруж</w:t>
      </w:r>
      <w:r w:rsidR="00F0453A">
        <w:rPr>
          <w:rFonts w:ascii="Arial" w:hAnsi="Arial" w:cs="Arial"/>
          <w:sz w:val="24"/>
          <w:szCs w:val="24"/>
        </w:rPr>
        <w:t>ающей среды», от 4.05.1999г. №</w:t>
      </w:r>
      <w:r w:rsidRPr="00A73D21">
        <w:rPr>
          <w:rFonts w:ascii="Arial" w:hAnsi="Arial" w:cs="Arial"/>
          <w:sz w:val="24"/>
          <w:szCs w:val="24"/>
        </w:rPr>
        <w:t>96-ФЗ «Об охране атмос</w:t>
      </w:r>
      <w:r w:rsidR="00F0453A">
        <w:rPr>
          <w:rFonts w:ascii="Arial" w:hAnsi="Arial" w:cs="Arial"/>
          <w:sz w:val="24"/>
          <w:szCs w:val="24"/>
        </w:rPr>
        <w:t>ферного воздуха», от 30.03.1999г. №</w:t>
      </w:r>
      <w:r w:rsidRPr="00A73D21">
        <w:rPr>
          <w:rFonts w:ascii="Arial" w:hAnsi="Arial" w:cs="Arial"/>
          <w:sz w:val="24"/>
          <w:szCs w:val="24"/>
        </w:rPr>
        <w:t>52-ФЗ «О санитарно-эпидемиологическом благополучии населения», от 24.06.1998</w:t>
      </w:r>
      <w:r w:rsidR="00F0453A">
        <w:rPr>
          <w:rFonts w:ascii="Arial" w:hAnsi="Arial" w:cs="Arial"/>
          <w:sz w:val="24"/>
          <w:szCs w:val="24"/>
        </w:rPr>
        <w:t>г. №</w:t>
      </w:r>
      <w:r w:rsidRPr="00A73D21">
        <w:rPr>
          <w:rFonts w:ascii="Arial" w:hAnsi="Arial" w:cs="Arial"/>
          <w:sz w:val="24"/>
          <w:szCs w:val="24"/>
        </w:rPr>
        <w:t>89-ФЗ «Об отходах производств</w:t>
      </w:r>
      <w:r w:rsidR="00F0453A">
        <w:rPr>
          <w:rFonts w:ascii="Arial" w:hAnsi="Arial" w:cs="Arial"/>
          <w:sz w:val="24"/>
          <w:szCs w:val="24"/>
        </w:rPr>
        <w:t>а и потребления», от 15.02.1995г. №</w:t>
      </w:r>
      <w:r w:rsidRPr="00A73D21">
        <w:rPr>
          <w:rFonts w:ascii="Arial" w:hAnsi="Arial" w:cs="Arial"/>
          <w:sz w:val="24"/>
          <w:szCs w:val="24"/>
        </w:rPr>
        <w:t>33-ФЗ «Об особо охраняемых природ</w:t>
      </w:r>
      <w:r w:rsidR="00F0453A">
        <w:rPr>
          <w:rFonts w:ascii="Arial" w:hAnsi="Arial" w:cs="Arial"/>
          <w:sz w:val="24"/>
          <w:szCs w:val="24"/>
        </w:rPr>
        <w:t>ных территориях», от 23.11.1995г. №</w:t>
      </w:r>
      <w:r w:rsidRPr="00A73D21">
        <w:rPr>
          <w:rFonts w:ascii="Arial" w:hAnsi="Arial" w:cs="Arial"/>
          <w:sz w:val="24"/>
          <w:szCs w:val="24"/>
        </w:rPr>
        <w:t>174-ФЗ «Об экологической экспертизе», законом Российской Федерации от 21.02.</w:t>
      </w:r>
      <w:r w:rsidR="00F0453A">
        <w:rPr>
          <w:rFonts w:ascii="Arial" w:hAnsi="Arial" w:cs="Arial"/>
          <w:sz w:val="24"/>
          <w:szCs w:val="24"/>
        </w:rPr>
        <w:t>1992г. №</w:t>
      </w:r>
      <w:r w:rsidRPr="00A73D21">
        <w:rPr>
          <w:rFonts w:ascii="Arial" w:hAnsi="Arial" w:cs="Arial"/>
          <w:sz w:val="24"/>
          <w:szCs w:val="24"/>
        </w:rPr>
        <w:t xml:space="preserve">2395-1 «О недрах», законодательством Иркутской области об охране окружающей среды и другими нормативными правовыми актами, согласно которым одним из основных направлений градостроительной деятельности является рациональное землепользование, охрана природы, ресурсосбережение, </w:t>
      </w:r>
      <w:r w:rsidRPr="00A73D21">
        <w:rPr>
          <w:rFonts w:ascii="Arial" w:hAnsi="Arial" w:cs="Arial"/>
          <w:sz w:val="24"/>
          <w:szCs w:val="24"/>
        </w:rPr>
        <w:lastRenderedPageBreak/>
        <w:t>защита территорий от опасных природных явлений и техногенных процессов и обеспечение благоприятных условий жизнедеятельности человека.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Разработка природоохранных мероприятий должна осуществляться с учетом перспектив развития населенных пунктов и обеспечения благоприятной экологической обстановки.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Природоохранные мероприятия должны предусматривать: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оптимальный выбор транспортных коридоров и мест размещения объектов строительства;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оборудование полигонов твердых отходов, утилизацию твердых коммунальных и производственных отходов, в том числе на мусороперерабатывающих предприятиях;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совершенствование (организацию) очистки сточных вод, в том числе путем оборудование населенных пунктов канализацией и очистными сооружениями;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запрещение сброса сточных вод (промышленных, хозяйственно-бытовых) на рельеф;</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сохранение и восстановление естественных условий теплообмена вечномерзлых грунтов, в том числе путем сохранения естественных условий поверхностного стока, устройства теплоотводящих или охлаждающих систем при возведении тепловыделяющих сооружений, восстановления растительного покрова;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рекультивацию нарушенных земель;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внедрение системы экологического мониторинга и контроля за состоянием природной среды;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внедрение ресурсосберегающих и безотходных технологий;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предотвращение и пресечение всех видов нелегального использования природных ресурсов и их загрязнение;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озеленение.</w:t>
      </w:r>
    </w:p>
    <w:p w:rsidR="0002646A" w:rsidRPr="00A73D21" w:rsidRDefault="0002646A" w:rsidP="00A73D21">
      <w:pPr>
        <w:pStyle w:val="aa"/>
        <w:jc w:val="both"/>
        <w:rPr>
          <w:rFonts w:ascii="Arial" w:hAnsi="Arial" w:cs="Arial"/>
          <w:sz w:val="24"/>
          <w:szCs w:val="24"/>
        </w:rPr>
      </w:pPr>
      <w:bookmarkStart w:id="91" w:name="_Toc482889828"/>
      <w:bookmarkStart w:id="92" w:name="_Toc506928494"/>
      <w:r w:rsidRPr="00A73D21">
        <w:rPr>
          <w:rFonts w:ascii="Arial" w:hAnsi="Arial" w:cs="Arial"/>
          <w:sz w:val="24"/>
          <w:szCs w:val="24"/>
        </w:rPr>
        <w:t>Рациональное использование природных ресурсов</w:t>
      </w:r>
      <w:bookmarkEnd w:id="91"/>
      <w:bookmarkEnd w:id="92"/>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Использование и охрана территорий природного комплекса, флоры и фауны осуществляется в соответствии с Феде</w:t>
      </w:r>
      <w:r w:rsidR="00F0453A">
        <w:rPr>
          <w:rFonts w:ascii="Arial" w:hAnsi="Arial" w:cs="Arial"/>
          <w:sz w:val="24"/>
          <w:szCs w:val="24"/>
        </w:rPr>
        <w:t>ральными законами от 15.02.1995г. №</w:t>
      </w:r>
      <w:r w:rsidRPr="00A73D21">
        <w:rPr>
          <w:rFonts w:ascii="Arial" w:hAnsi="Arial" w:cs="Arial"/>
          <w:sz w:val="24"/>
          <w:szCs w:val="24"/>
        </w:rPr>
        <w:t>33-ФЗ «Об особо охраняемых природ</w:t>
      </w:r>
      <w:r w:rsidR="00F0453A">
        <w:rPr>
          <w:rFonts w:ascii="Arial" w:hAnsi="Arial" w:cs="Arial"/>
          <w:sz w:val="24"/>
          <w:szCs w:val="24"/>
        </w:rPr>
        <w:t>ных территориях», от 24.04.1995г. №</w:t>
      </w:r>
      <w:r w:rsidRPr="00A73D21">
        <w:rPr>
          <w:rFonts w:ascii="Arial" w:hAnsi="Arial" w:cs="Arial"/>
          <w:sz w:val="24"/>
          <w:szCs w:val="24"/>
        </w:rPr>
        <w:t>52-ФЗ «О животном мире», законодательством Иркутской области и другими нормативными правовыми документами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Территорию для строительства новых и развития существующих сельских поселений следует предусматривать на землях, не пригодных для сельскохозяйственного использования и традиционной деятельности коренного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Изъятие сельскохозяйственных угодий с целью их предоставления для несельскохозяйственных нужд допускается лишь в исключительных случаях в установленном законом порядке.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Изъятие под застройку земель лесного фонда, находящихся в собственности Иркутской области, допускается в исключительных случаях в соответствии с требованиями Земельного и Лесного кодексов Российской Федерации, федерального законодательства.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зданий, сооружений и коммуникаций не допускается: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землях особо охраняемых природных территорий; также на землях, занятых пастбищами, на землях рекреационных зон городских округов и поселений, если это противоречит целевому использованию данных земель и может нанести ущерб природным комплексам и их компонентам;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зонах охраны гидрометеорологических станций;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первой зоне санитарной охраны источников водоснабжения и площадок водопроводных сооружений, если проектируемые объекты не связаны с эксплуатацией источников;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на землях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 и прибрежных защитных полос водных объектов, а также на территориях, прилегающих к водным объектам, имеющим высокое </w:t>
      </w:r>
      <w:proofErr w:type="spellStart"/>
      <w:r w:rsidRPr="00A73D21">
        <w:rPr>
          <w:rFonts w:ascii="Arial" w:hAnsi="Arial" w:cs="Arial"/>
          <w:sz w:val="24"/>
          <w:szCs w:val="24"/>
        </w:rPr>
        <w:t>рыбохозяйственное</w:t>
      </w:r>
      <w:proofErr w:type="spellEnd"/>
      <w:r w:rsidRPr="00A73D21">
        <w:rPr>
          <w:rFonts w:ascii="Arial" w:hAnsi="Arial" w:cs="Arial"/>
          <w:sz w:val="24"/>
          <w:szCs w:val="24"/>
        </w:rPr>
        <w:t xml:space="preserve"> значение.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обеспечения устойчивого функционирования природных комплексов и оздоровления окружающей среды необходимо: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создание системы природных территорий, подлежащих охране и хозяйственному использованию в особом режиме;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минимизация площади нарушенных территорий путем применения щадящих технологий во всех видах хозяйственной деятельности;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охрана атмосферного воздуха, водных объектов, почв от загрязнения.</w:t>
      </w:r>
    </w:p>
    <w:p w:rsidR="0002646A" w:rsidRPr="00A73D21" w:rsidRDefault="0002646A" w:rsidP="00A73D21">
      <w:pPr>
        <w:pStyle w:val="aa"/>
        <w:jc w:val="both"/>
        <w:rPr>
          <w:rFonts w:ascii="Arial" w:hAnsi="Arial" w:cs="Arial"/>
          <w:sz w:val="24"/>
          <w:szCs w:val="24"/>
        </w:rPr>
      </w:pPr>
      <w:bookmarkStart w:id="93" w:name="_Toc482889829"/>
      <w:bookmarkStart w:id="94" w:name="_Toc506928495"/>
      <w:r w:rsidRPr="00A73D21">
        <w:rPr>
          <w:rFonts w:ascii="Arial" w:hAnsi="Arial" w:cs="Arial"/>
          <w:sz w:val="24"/>
          <w:szCs w:val="24"/>
        </w:rPr>
        <w:t>Охрана водных объектов</w:t>
      </w:r>
      <w:bookmarkEnd w:id="93"/>
      <w:bookmarkEnd w:id="94"/>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Охрана водных объектов необходима для предотвращения и устранения загрязнения поверхностных и подземных вод, которое может привести к нарушению здоровья населения, развитию массовых инфекционных, паразитарных и неинфекционных заболеваний, ухудшению условий водопользования или его ограничению для питьевых и хозяйственно-бытовых целей.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Комплекс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мероприятий необходимо предусматривать в соответствии с требованиями водного законодательства и санитарных норм, и правил, обеспечивая предупреждение загрязнения поверхностных и подземных вод, соблюдение норм предельно допустимых концентраций загрязняющих веществ (ПДК) в водных объектах, используемых для хозяйственно-питьевого водоснабжения, отдыха населения и в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целях, а также с проведением необходимого инструментального токсикологического контроля.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Качество воды водных объектов, используемых для хозяйственно-питьевого водоснабжения, рекреационного водопользования, а также в границах населенных пунктов должно соответствовать требованиям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2.1.5.980-00, ГН 2.1.5.1315-03, ГН 2.1.5.2307-07.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Селитебные территории, рекреационные зоны и места отдыха населения следует размещать выше по течению водотоков и водоемов относительно сбросов производственных и хозяйственно-бытовых сточных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целях поддержания благоприятного гидрологического режима, улучшения санитарного состояния, рационального использования водоемов устанавливаются </w:t>
      </w:r>
      <w:proofErr w:type="spellStart"/>
      <w:r w:rsidRPr="00A73D21">
        <w:rPr>
          <w:rFonts w:ascii="Arial" w:hAnsi="Arial" w:cs="Arial"/>
          <w:sz w:val="24"/>
          <w:szCs w:val="24"/>
        </w:rPr>
        <w:t>водоохранные</w:t>
      </w:r>
      <w:proofErr w:type="spellEnd"/>
      <w:r w:rsidRPr="00A73D21">
        <w:rPr>
          <w:rFonts w:ascii="Arial" w:hAnsi="Arial" w:cs="Arial"/>
          <w:sz w:val="24"/>
          <w:szCs w:val="24"/>
        </w:rPr>
        <w:t xml:space="preserve"> зоны. Регламент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 устанавливается в соответствии с Водным Кодексом Российской Федерации постановлением Правительства Российской Федерации «Об утверждении Правил установления на местности границ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 и границ прибрежных защитных полос вод</w:t>
      </w:r>
      <w:r w:rsidR="00F0453A">
        <w:rPr>
          <w:rFonts w:ascii="Arial" w:hAnsi="Arial" w:cs="Arial"/>
          <w:sz w:val="24"/>
          <w:szCs w:val="24"/>
        </w:rPr>
        <w:t>ных объектов» от 10 января 2009г. №</w:t>
      </w:r>
      <w:r w:rsidRPr="00A73D21">
        <w:rPr>
          <w:rFonts w:ascii="Arial" w:hAnsi="Arial" w:cs="Arial"/>
          <w:sz w:val="24"/>
          <w:szCs w:val="24"/>
        </w:rPr>
        <w:t>17.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охраны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водоемов устанавливается санитарная зона вокруг объекта на расстоянии не менее 500 м с учетом конкретных условий.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Склады минеральных удобрений и химических средств защиты растений следует располагать на расстоянии не менее 2 км от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водоемов. При необходимости допускается уменьшать указанные расстояния при согласовании с территориальными органами в сфере охраны рыбных и водных биологических ресурсов. Хранения пестицидов и </w:t>
      </w:r>
      <w:proofErr w:type="spellStart"/>
      <w:r w:rsidRPr="00A73D21">
        <w:rPr>
          <w:rFonts w:ascii="Arial" w:hAnsi="Arial" w:cs="Arial"/>
          <w:sz w:val="24"/>
          <w:szCs w:val="24"/>
        </w:rPr>
        <w:t>агрохимикатов</w:t>
      </w:r>
      <w:proofErr w:type="spellEnd"/>
      <w:r w:rsidRPr="00A73D21">
        <w:rPr>
          <w:rFonts w:ascii="Arial" w:hAnsi="Arial" w:cs="Arial"/>
          <w:sz w:val="24"/>
          <w:szCs w:val="24"/>
        </w:rPr>
        <w:t xml:space="preserve"> осуществляется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1.2.1077-01.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определении видов водозаборных устройств и мест их размещения следует учитывать требования к качеству питьевых вод согласно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2.1.4.1074-01.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Поверхностные воды с территории предприятий, складских хозяйств, автохозяйств и других объектов должны подвергаться очистке на локальных или кустовых очистных сооружениях преимущественно с использованием очищенных вод на производственные нужды.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На водосборных площадях подземных водных объектов, которые используются или могут быть использованы для питьевого и хозяйственно-бытового водоснабжения, в соответствии с Водным Кодексом Российской Федерации, не допускается размещение захоронения отходов, свалок, кладбищ, скотомогильников и других объектов, влияющих на состояние подземных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Сброс неочищенных сточных вод в водные объекты запрещается, а сброс очищенных стоков допускается только при технико-экономическом и экологическом обосновании и должен быть минимальным.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охраны поверхностных вод от загрязнения не допускается: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сброс в водные объекты и захоронение в них отходов производства и потребления;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проведение на водном объекте работ, в результате которых образуются твердые взвешенные частицы, допускается только в соответствии с требованиями законодательства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захоронение в водных объектах ядерных материалов, радиоактивных веществ запрещается;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сброс в водные объекты сточных вод, содержание в которых радиоактивных веществ, пестицидов, </w:t>
      </w:r>
      <w:proofErr w:type="spellStart"/>
      <w:r w:rsidRPr="00A73D21">
        <w:rPr>
          <w:rFonts w:ascii="Arial" w:hAnsi="Arial" w:cs="Arial"/>
          <w:sz w:val="24"/>
          <w:szCs w:val="24"/>
        </w:rPr>
        <w:t>агрохимикатов</w:t>
      </w:r>
      <w:proofErr w:type="spellEnd"/>
      <w:r w:rsidRPr="00A73D21">
        <w:rPr>
          <w:rFonts w:ascii="Arial" w:hAnsi="Arial" w:cs="Arial"/>
          <w:sz w:val="24"/>
          <w:szCs w:val="24"/>
        </w:rPr>
        <w:t xml:space="preserve"> и других опасных для здоровья человека веществ и соединений превышает нормативы допустимого воздействия на водные объекты;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проведение на основе ядерных и иных видов промышленных технологий взрывных работ, при которых выделяются радиоактивные и (или) токсичные вещества, на водных объектах.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Запрещается сброс сточных вод и (или) дренажных вод в водные объекты: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содержащие природные лечебные ресурсы;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отнесенные к особо охраняемым водным объектам;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границах зон, санитарной охраны источников питьевого и хозяйственно-бытового водоснабжения;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границах первого и второго поясов санитарной (горно-санитарной) охраны лечебно-оздоровительных местностей и курортов;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границах рыбоохранных зон, </w:t>
      </w:r>
      <w:proofErr w:type="spellStart"/>
      <w:r w:rsidRPr="00A73D21">
        <w:rPr>
          <w:rFonts w:ascii="Arial" w:hAnsi="Arial" w:cs="Arial"/>
          <w:sz w:val="24"/>
          <w:szCs w:val="24"/>
        </w:rPr>
        <w:t>рыбохозяйственных</w:t>
      </w:r>
      <w:proofErr w:type="spellEnd"/>
      <w:r w:rsidRPr="00A73D21">
        <w:rPr>
          <w:rFonts w:ascii="Arial" w:hAnsi="Arial" w:cs="Arial"/>
          <w:sz w:val="24"/>
          <w:szCs w:val="24"/>
        </w:rPr>
        <w:t xml:space="preserve"> заповедных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Сброс, удаление и обезвреживание сточных вод, содержащих радионуклиды, должен осуществляться в соответствии с действующими нормами радиационной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охраны подземных вод от загрязнения запрещается: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на водосборных площадях подземных водных объектов, которые используются или могут быть использованы для целей питьевого и хозяйственно-бытового водоснабжения, мест захоронения отходов производства и потребления, кладбищ, скотомогильников и других объектов, оказывающих негативное воздействие на состояние подземных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отвод без очистки дренажных вод и поверхностных сточных вод с сельхозугодий, и территорий населенных пунктов в овраги и балки;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закачка отработанных вод в подземные горизонты, подземное складирование твердых отходов;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применение, хранение ядохимикатов и удобрений в пределах водосборов грунтовых вод, используемых при нецентрализованном водоснабжении;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во 2 и 3 поясах зон санитарной охраны складов горюче-смазочных материалов, ядохимикатов и минеральных веществ, накопителей </w:t>
      </w:r>
      <w:proofErr w:type="spellStart"/>
      <w:r w:rsidRPr="00A73D21">
        <w:rPr>
          <w:rFonts w:ascii="Arial" w:hAnsi="Arial" w:cs="Arial"/>
          <w:sz w:val="24"/>
          <w:szCs w:val="24"/>
        </w:rPr>
        <w:t>промстоков</w:t>
      </w:r>
      <w:proofErr w:type="spellEnd"/>
      <w:r w:rsidRPr="00A73D21">
        <w:rPr>
          <w:rFonts w:ascii="Arial" w:hAnsi="Arial" w:cs="Arial"/>
          <w:sz w:val="24"/>
          <w:szCs w:val="24"/>
        </w:rPr>
        <w:t xml:space="preserve">, </w:t>
      </w:r>
      <w:proofErr w:type="spellStart"/>
      <w:r w:rsidRPr="00A73D21">
        <w:rPr>
          <w:rFonts w:ascii="Arial" w:hAnsi="Arial" w:cs="Arial"/>
          <w:sz w:val="24"/>
          <w:szCs w:val="24"/>
        </w:rPr>
        <w:t>шламохранилищ</w:t>
      </w:r>
      <w:proofErr w:type="spellEnd"/>
      <w:r w:rsidRPr="00A73D21">
        <w:rPr>
          <w:rFonts w:ascii="Arial" w:hAnsi="Arial" w:cs="Arial"/>
          <w:sz w:val="24"/>
          <w:szCs w:val="24"/>
        </w:rPr>
        <w:t xml:space="preserve"> и других объектов, обуславливающих опасность химического загрязнения подземных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на территории зон санитарной охраны – выполнение мероприятий по санитарному благоустройству территорий населенных пунктов (устройство канализации, выгребов, отвод поверхностных вод и др.).</w:t>
      </w:r>
    </w:p>
    <w:p w:rsidR="0002646A" w:rsidRPr="00A73D21" w:rsidRDefault="0002646A" w:rsidP="00A73D21">
      <w:pPr>
        <w:pStyle w:val="aa"/>
        <w:jc w:val="both"/>
        <w:rPr>
          <w:rFonts w:ascii="Arial" w:hAnsi="Arial" w:cs="Arial"/>
          <w:sz w:val="24"/>
          <w:szCs w:val="24"/>
        </w:rPr>
      </w:pPr>
      <w:bookmarkStart w:id="95" w:name="_Toc482889830"/>
      <w:bookmarkStart w:id="96" w:name="_Toc506928496"/>
      <w:r w:rsidRPr="00A73D21">
        <w:rPr>
          <w:rFonts w:ascii="Arial" w:hAnsi="Arial" w:cs="Arial"/>
          <w:sz w:val="24"/>
          <w:szCs w:val="24"/>
        </w:rPr>
        <w:t>Охрана почв</w:t>
      </w:r>
      <w:bookmarkEnd w:id="95"/>
      <w:bookmarkEnd w:id="96"/>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Требования по охране почв предъявляются к жилым, рекреационным зонам, зонам санитарной охраны водоемов и водотоков, и другим территориям, где возможно влияние загрязненных почв на здоровье человека и условия проживания.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Оценка состояния почв на территории проводится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42-128-4690-88,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2.1.7.1287-03 и направлена на выявление участков устойчивого сверхнормативного (реликтового и современного) загрязнения, требующих проведения санации для соответствующих видов функционального использования.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почвах на территории населенных пунктов и сельскохозяйственных угодий содержание потенциально опасных для человека химических и биологических веществ, биологических и микробиологических организмов, а также уровень радиационного фона не должны превышать предельно допустимые концентрации (уровни), установленные санитарными правилами и гигиеническими нормативами.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Гигиенические требования к качеству почв территорий жилых зон устанавливается в первую очередь для наиболее значимых территорий (зон повышенного риска): детских и образовательных учреждений, спортивных, игровых, детских площадок жилой застройки, площадок отдыха, зон рекреации, зон санитарной охраны водоемов, </w:t>
      </w:r>
      <w:proofErr w:type="spellStart"/>
      <w:r w:rsidRPr="00A73D21">
        <w:rPr>
          <w:rFonts w:ascii="Arial" w:hAnsi="Arial" w:cs="Arial"/>
          <w:sz w:val="24"/>
          <w:szCs w:val="24"/>
        </w:rPr>
        <w:t>водоохранных</w:t>
      </w:r>
      <w:proofErr w:type="spellEnd"/>
      <w:r w:rsidRPr="00A73D21">
        <w:rPr>
          <w:rFonts w:ascii="Arial" w:hAnsi="Arial" w:cs="Arial"/>
          <w:sz w:val="24"/>
          <w:szCs w:val="24"/>
        </w:rPr>
        <w:t xml:space="preserve"> зон, санитарно-защитных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площадки для размещений объектов проводится с учетом: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физико-химических свойств почв, их механического состава, содержания органического вещества, кислотности и т.д.;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природно-климатических характеристик (роза ветров, количество осадков, температурный режим района);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ландшафтных, геологических и гидрогеологических характеристик почв;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их хозяйственного использования.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Не разрешается предоставление земельных участков без заключения территориальных органов Роспотребнадзора.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Охрана почв должна базироваться на критериях, определяющих степень опасности ее загрязнения для различных видов функционального использования территории и различного функционального назначения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Качество почв на территории в зависимости от их функционального назначения и использования должно соответствовать требованиям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2.1.7.1287-03.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Почвы, где годовая эффективная доза радиации не превышает 1 м³, считаются не загрязненными по радиоактивному фактору.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проектировании размещения автомобильных дорог и промышленных предприятий должны учитываться природоохранные мероприятия, в том числе: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рациональный выбор территории для размещения автомобильных дорог и промышленных предприятий с учетом максимального сохранения природных мерзлотно-грунтовых и гидрогеологических условий </w:t>
      </w:r>
      <w:proofErr w:type="spellStart"/>
      <w:r w:rsidRPr="00A73D21">
        <w:rPr>
          <w:rFonts w:ascii="Arial" w:hAnsi="Arial" w:cs="Arial"/>
          <w:sz w:val="24"/>
          <w:szCs w:val="24"/>
        </w:rPr>
        <w:t>водотеплового</w:t>
      </w:r>
      <w:proofErr w:type="spellEnd"/>
      <w:r w:rsidRPr="00A73D21">
        <w:rPr>
          <w:rFonts w:ascii="Arial" w:hAnsi="Arial" w:cs="Arial"/>
          <w:sz w:val="24"/>
          <w:szCs w:val="24"/>
        </w:rPr>
        <w:t xml:space="preserve"> режима грунтов и новообразований мерзлоты;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применение для продольных водоотводов </w:t>
      </w:r>
      <w:proofErr w:type="spellStart"/>
      <w:r w:rsidRPr="00A73D21">
        <w:rPr>
          <w:rFonts w:ascii="Arial" w:hAnsi="Arial" w:cs="Arial"/>
          <w:sz w:val="24"/>
          <w:szCs w:val="24"/>
        </w:rPr>
        <w:t>трубофильтров</w:t>
      </w:r>
      <w:proofErr w:type="spellEnd"/>
      <w:r w:rsidRPr="00A73D21">
        <w:rPr>
          <w:rFonts w:ascii="Arial" w:hAnsi="Arial" w:cs="Arial"/>
          <w:sz w:val="24"/>
          <w:szCs w:val="24"/>
        </w:rPr>
        <w:t>, канав с укрепленными откосами;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укрепление откосов посевом из дикорастущих трав.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карьеров и организацию технологических дорог необходимо осуществлять с минимальным нарушением растительного покрова с целью предупреждения развития </w:t>
      </w:r>
      <w:proofErr w:type="spellStart"/>
      <w:r w:rsidRPr="00A73D21">
        <w:rPr>
          <w:rFonts w:ascii="Arial" w:hAnsi="Arial" w:cs="Arial"/>
          <w:sz w:val="24"/>
          <w:szCs w:val="24"/>
        </w:rPr>
        <w:t>термоэрозионных</w:t>
      </w:r>
      <w:proofErr w:type="spellEnd"/>
      <w:r w:rsidRPr="00A73D21">
        <w:rPr>
          <w:rFonts w:ascii="Arial" w:hAnsi="Arial" w:cs="Arial"/>
          <w:sz w:val="24"/>
          <w:szCs w:val="24"/>
        </w:rPr>
        <w:t xml:space="preserve"> и солифлюкционных процессов.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Насыпи и водопропускные сооружения следует проектировать, не создавая подпора стоку поверхностных и </w:t>
      </w:r>
      <w:proofErr w:type="spellStart"/>
      <w:r w:rsidRPr="00A73D21">
        <w:rPr>
          <w:rFonts w:ascii="Arial" w:hAnsi="Arial" w:cs="Arial"/>
          <w:sz w:val="24"/>
          <w:szCs w:val="24"/>
        </w:rPr>
        <w:t>надмерзлотных</w:t>
      </w:r>
      <w:proofErr w:type="spellEnd"/>
      <w:r w:rsidRPr="00A73D21">
        <w:rPr>
          <w:rFonts w:ascii="Arial" w:hAnsi="Arial" w:cs="Arial"/>
          <w:sz w:val="24"/>
          <w:szCs w:val="24"/>
        </w:rPr>
        <w:t xml:space="preserve"> вод зоны сезонно-талого слоя на участках распространения </w:t>
      </w:r>
      <w:proofErr w:type="spellStart"/>
      <w:r w:rsidRPr="00A73D21">
        <w:rPr>
          <w:rFonts w:ascii="Arial" w:hAnsi="Arial" w:cs="Arial"/>
          <w:sz w:val="24"/>
          <w:szCs w:val="24"/>
        </w:rPr>
        <w:t>льдонасыщенных</w:t>
      </w:r>
      <w:proofErr w:type="spellEnd"/>
      <w:r w:rsidRPr="00A73D21">
        <w:rPr>
          <w:rFonts w:ascii="Arial" w:hAnsi="Arial" w:cs="Arial"/>
          <w:sz w:val="24"/>
          <w:szCs w:val="24"/>
        </w:rPr>
        <w:t xml:space="preserve"> грунтов и подземного льда.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Земли, которые подверглись радиоактивному и химическому загрязнению подлежат ограничению в использовании, исключению из категории земель сельскохозяйственного назначения и могут переводиться в земли запаса для их консервации. На таких землях запрещаются производство и реализация сельскохозяйственной продукции. Порядок консервации земель устанавливается Правительством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санитарно-эпидемиологической оценке состояния почвы выявляются потенциальные источники их загрязнения, устанавливаются границы территории обследования по площади и глубине, определяется схема отбора проб почв. Исследование почв проводится на стадии </w:t>
      </w:r>
      <w:proofErr w:type="spellStart"/>
      <w:r w:rsidRPr="00A73D21">
        <w:rPr>
          <w:rFonts w:ascii="Arial" w:hAnsi="Arial" w:cs="Arial"/>
          <w:sz w:val="24"/>
          <w:szCs w:val="24"/>
        </w:rPr>
        <w:t>предпроектной</w:t>
      </w:r>
      <w:proofErr w:type="spellEnd"/>
      <w:r w:rsidRPr="00A73D21">
        <w:rPr>
          <w:rFonts w:ascii="Arial" w:hAnsi="Arial" w:cs="Arial"/>
          <w:sz w:val="24"/>
          <w:szCs w:val="24"/>
        </w:rPr>
        <w:t xml:space="preserve"> документации, на стадии выбора земельного участка и разработки проектной документации, на стадии выполнения строительных работ, после завершения строительства.</w:t>
      </w:r>
    </w:p>
    <w:p w:rsidR="0002646A" w:rsidRPr="00A73D21" w:rsidRDefault="0002646A" w:rsidP="00A73D21">
      <w:pPr>
        <w:pStyle w:val="aa"/>
        <w:jc w:val="both"/>
        <w:rPr>
          <w:rFonts w:ascii="Arial" w:hAnsi="Arial" w:cs="Arial"/>
          <w:sz w:val="24"/>
          <w:szCs w:val="24"/>
        </w:rPr>
      </w:pPr>
      <w:bookmarkStart w:id="97" w:name="_Toc482889831"/>
      <w:bookmarkStart w:id="98" w:name="_Toc506928497"/>
      <w:r w:rsidRPr="00A73D21">
        <w:rPr>
          <w:rFonts w:ascii="Arial" w:hAnsi="Arial" w:cs="Arial"/>
          <w:sz w:val="24"/>
          <w:szCs w:val="24"/>
        </w:rPr>
        <w:t>Регулирование микроклимата</w:t>
      </w:r>
      <w:bookmarkEnd w:id="97"/>
      <w:bookmarkEnd w:id="98"/>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планировке и застройке территории необходимо обеспечивать нормы освещенности помещений проектируемых зданий.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Макаровское сельское поселение по ресурсам светового климата относится к 1 группе (севернее 63</w:t>
      </w:r>
      <w:r w:rsidRPr="00A73D21">
        <w:rPr>
          <w:rFonts w:ascii="Arial" w:hAnsi="Arial" w:cs="Arial"/>
          <w:sz w:val="24"/>
          <w:szCs w:val="24"/>
        </w:rPr>
        <w:sym w:font="Arial" w:char="00B0"/>
      </w:r>
      <w:r w:rsidRPr="00A73D21">
        <w:rPr>
          <w:rFonts w:ascii="Arial" w:hAnsi="Arial" w:cs="Arial"/>
          <w:sz w:val="24"/>
          <w:szCs w:val="24"/>
        </w:rPr>
        <w:t xml:space="preserve"> с. </w:t>
      </w:r>
      <w:proofErr w:type="spellStart"/>
      <w:r w:rsidRPr="00A73D21">
        <w:rPr>
          <w:rFonts w:ascii="Arial" w:hAnsi="Arial" w:cs="Arial"/>
          <w:sz w:val="24"/>
          <w:szCs w:val="24"/>
        </w:rPr>
        <w:t>ш</w:t>
      </w:r>
      <w:proofErr w:type="spellEnd"/>
      <w:r w:rsidRPr="00A73D21">
        <w:rPr>
          <w:rFonts w:ascii="Arial" w:hAnsi="Arial" w:cs="Arial"/>
          <w:sz w:val="24"/>
          <w:szCs w:val="24"/>
        </w:rPr>
        <w:t>.). Ориентация световых проемов по сторонам горизонта и значения коэффициента светового климата для данных групп приведены в таблице 1.11.5-1.</w:t>
      </w:r>
    </w:p>
    <w:p w:rsidR="0002646A" w:rsidRDefault="00F0453A"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1.11.5-1</w:t>
      </w:r>
      <w:r w:rsidR="0002646A" w:rsidRPr="00A73D21">
        <w:rPr>
          <w:rFonts w:ascii="Arial" w:hAnsi="Arial" w:cs="Arial"/>
          <w:sz w:val="24"/>
          <w:szCs w:val="24"/>
        </w:rPr>
        <w:t>Ориентация световых проемов по сторонам горизонта и значения коэффициента светового климата</w:t>
      </w:r>
    </w:p>
    <w:p w:rsidR="00F0453A" w:rsidRPr="00A73D21" w:rsidRDefault="00F0453A" w:rsidP="00A73D21">
      <w:pPr>
        <w:pStyle w:val="aa"/>
        <w:jc w:val="both"/>
        <w:rPr>
          <w:rFonts w:ascii="Arial" w:hAnsi="Arial" w:cs="Arial"/>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81"/>
        <w:gridCol w:w="3553"/>
        <w:gridCol w:w="2337"/>
      </w:tblGrid>
      <w:tr w:rsidR="0002646A" w:rsidRPr="00F0453A" w:rsidTr="0002646A">
        <w:trPr>
          <w:trHeight w:val="275"/>
          <w:jc w:val="center"/>
        </w:trPr>
        <w:tc>
          <w:tcPr>
            <w:tcW w:w="1923" w:type="pct"/>
            <w:vMerge w:val="restar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Световые проемы</w:t>
            </w:r>
          </w:p>
        </w:tc>
        <w:tc>
          <w:tcPr>
            <w:tcW w:w="1856" w:type="pct"/>
            <w:vMerge w:val="restar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Ориентация световых проемов по сторонам горизонта</w:t>
            </w:r>
          </w:p>
        </w:tc>
        <w:tc>
          <w:tcPr>
            <w:tcW w:w="122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Коэффициент светового климата</w:t>
            </w:r>
          </w:p>
        </w:tc>
      </w:tr>
      <w:tr w:rsidR="0002646A" w:rsidRPr="00F0453A" w:rsidTr="0002646A">
        <w:trPr>
          <w:trHeight w:val="138"/>
          <w:jc w:val="center"/>
        </w:trPr>
        <w:tc>
          <w:tcPr>
            <w:tcW w:w="1923" w:type="pct"/>
            <w:vMerge/>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p>
        </w:tc>
        <w:tc>
          <w:tcPr>
            <w:tcW w:w="1856" w:type="pct"/>
            <w:vMerge/>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p>
        </w:tc>
        <w:tc>
          <w:tcPr>
            <w:tcW w:w="1221"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номер группы</w:t>
            </w:r>
          </w:p>
        </w:tc>
      </w:tr>
      <w:tr w:rsidR="0002646A" w:rsidRPr="00F0453A" w:rsidTr="0002646A">
        <w:trPr>
          <w:trHeight w:val="137"/>
          <w:jc w:val="center"/>
        </w:trPr>
        <w:tc>
          <w:tcPr>
            <w:tcW w:w="1923" w:type="pct"/>
            <w:vMerge/>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p>
        </w:tc>
        <w:tc>
          <w:tcPr>
            <w:tcW w:w="1856" w:type="pct"/>
            <w:vMerge/>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p>
        </w:tc>
        <w:tc>
          <w:tcPr>
            <w:tcW w:w="1218"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w:t>
            </w:r>
          </w:p>
        </w:tc>
      </w:tr>
      <w:tr w:rsidR="0002646A" w:rsidRPr="00F0453A" w:rsidTr="0002646A">
        <w:trPr>
          <w:trHeight w:val="227"/>
          <w:jc w:val="center"/>
        </w:trPr>
        <w:tc>
          <w:tcPr>
            <w:tcW w:w="1923" w:type="pct"/>
            <w:vMerge w:val="restar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В наружных стенах зданий</w:t>
            </w:r>
          </w:p>
        </w:tc>
        <w:tc>
          <w:tcPr>
            <w:tcW w:w="185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 СВ, СЗ, З, В</w:t>
            </w:r>
          </w:p>
        </w:tc>
        <w:tc>
          <w:tcPr>
            <w:tcW w:w="121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w:t>
            </w:r>
          </w:p>
        </w:tc>
      </w:tr>
      <w:tr w:rsidR="0002646A" w:rsidRPr="00F0453A" w:rsidTr="0002646A">
        <w:trPr>
          <w:trHeight w:val="227"/>
          <w:jc w:val="center"/>
        </w:trPr>
        <w:tc>
          <w:tcPr>
            <w:tcW w:w="1923" w:type="pct"/>
            <w:vMerge/>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p>
        </w:tc>
        <w:tc>
          <w:tcPr>
            <w:tcW w:w="185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ЮВ, ЮЗ, Ю</w:t>
            </w:r>
          </w:p>
        </w:tc>
        <w:tc>
          <w:tcPr>
            <w:tcW w:w="121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w:t>
            </w:r>
          </w:p>
        </w:tc>
      </w:tr>
      <w:tr w:rsidR="0002646A" w:rsidRPr="00F0453A" w:rsidTr="0002646A">
        <w:trPr>
          <w:trHeight w:val="227"/>
          <w:jc w:val="center"/>
        </w:trPr>
        <w:tc>
          <w:tcPr>
            <w:tcW w:w="1923"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В прямоугольных и трапециевидных фонарях</w:t>
            </w:r>
          </w:p>
        </w:tc>
        <w:tc>
          <w:tcPr>
            <w:tcW w:w="1856"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С-Ю, В-З, СВ-ЮЗ, ЮВ-СЗ</w:t>
            </w:r>
          </w:p>
        </w:tc>
        <w:tc>
          <w:tcPr>
            <w:tcW w:w="1218" w:type="pct"/>
            <w:tcBorders>
              <w:top w:val="single" w:sz="4" w:space="0" w:color="auto"/>
              <w:left w:val="single" w:sz="4" w:space="0" w:color="auto"/>
              <w:bottom w:val="single" w:sz="4" w:space="0" w:color="auto"/>
              <w:right w:val="single" w:sz="4" w:space="0" w:color="auto"/>
            </w:tcBorders>
            <w:vAlign w:val="center"/>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w:t>
            </w:r>
          </w:p>
        </w:tc>
      </w:tr>
      <w:tr w:rsidR="0002646A" w:rsidRPr="00F0453A" w:rsidTr="0002646A">
        <w:trPr>
          <w:trHeight w:val="227"/>
          <w:jc w:val="center"/>
        </w:trPr>
        <w:tc>
          <w:tcPr>
            <w:tcW w:w="1923"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В фонарях типа «</w:t>
            </w:r>
            <w:proofErr w:type="spellStart"/>
            <w:r w:rsidRPr="00F0453A">
              <w:rPr>
                <w:rFonts w:ascii="Courier New" w:hAnsi="Courier New" w:cs="Courier New"/>
                <w:sz w:val="22"/>
                <w:szCs w:val="22"/>
              </w:rPr>
              <w:t>Шед</w:t>
            </w:r>
            <w:proofErr w:type="spellEnd"/>
            <w:r w:rsidRPr="00F0453A">
              <w:rPr>
                <w:rFonts w:ascii="Courier New" w:hAnsi="Courier New" w:cs="Courier New"/>
                <w:sz w:val="22"/>
                <w:szCs w:val="22"/>
              </w:rPr>
              <w:t>»</w:t>
            </w:r>
          </w:p>
        </w:tc>
        <w:tc>
          <w:tcPr>
            <w:tcW w:w="185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С</w:t>
            </w:r>
          </w:p>
        </w:tc>
        <w:tc>
          <w:tcPr>
            <w:tcW w:w="121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w:t>
            </w:r>
          </w:p>
        </w:tc>
      </w:tr>
      <w:tr w:rsidR="0002646A" w:rsidRPr="00F0453A" w:rsidTr="0002646A">
        <w:trPr>
          <w:trHeight w:val="227"/>
          <w:jc w:val="center"/>
        </w:trPr>
        <w:tc>
          <w:tcPr>
            <w:tcW w:w="1923"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В зенитных фонарях</w:t>
            </w:r>
          </w:p>
        </w:tc>
        <w:tc>
          <w:tcPr>
            <w:tcW w:w="1856"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w:t>
            </w:r>
          </w:p>
        </w:tc>
        <w:tc>
          <w:tcPr>
            <w:tcW w:w="1218"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1</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 – север; СВ – северо-восток; СЗ – северо-запад; В – восток; З – запад; С-Ю – север-юг; В-З – восток-запад; Ю – юг; ЮВ – юго-восток; ЮЗ – юго-запад.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Ориентацию световых проемов по сторонам света в лечебные учреждения следует принимать согласно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31-06-2009.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Основной характеристикой естественной освещенности помещений проектируемых зданий является коэффициент естественной освещенности (КЕО), нормируемый в соответствии с требованиями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23-05-95* в зависимости от светового климата территории.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Продолжительность непрерывной инсоляции для помещений жилых и общественных зданий устанавливается дифференцированно в зависимости от типа и функционального назначения помещений, планировочных зон сельского поселения, географической широты района: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территорий севернее 58° с. </w:t>
      </w:r>
      <w:proofErr w:type="spellStart"/>
      <w:r w:rsidRPr="00A73D21">
        <w:rPr>
          <w:rFonts w:ascii="Arial" w:hAnsi="Arial" w:cs="Arial"/>
          <w:sz w:val="24"/>
          <w:szCs w:val="24"/>
        </w:rPr>
        <w:t>ш</w:t>
      </w:r>
      <w:proofErr w:type="spellEnd"/>
      <w:r w:rsidRPr="00A73D21">
        <w:rPr>
          <w:rFonts w:ascii="Arial" w:hAnsi="Arial" w:cs="Arial"/>
          <w:sz w:val="24"/>
          <w:szCs w:val="24"/>
        </w:rPr>
        <w:t>. – не менее 2,5 часов в день с 22 апреля по 22 августа;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Расчет продолжительности инсоляции помещений и территорий выполняется по инсоляционным графикам с учетом географической широты территории, </w:t>
      </w:r>
      <w:r w:rsidRPr="00A73D21">
        <w:rPr>
          <w:rFonts w:ascii="Arial" w:hAnsi="Arial" w:cs="Arial"/>
          <w:sz w:val="24"/>
          <w:szCs w:val="24"/>
        </w:rPr>
        <w:lastRenderedPageBreak/>
        <w:t xml:space="preserve">утвержденным в установленном порядке,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2.2.1/2.1.1.1076-01.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территориях детских игровых площадок, спортивных площадок жилых зданий; групповых площадок дошкольных учреждений; спортивной зоны, зоны отдыха общеобразовательных школ; зоны отдыха лечебно-профилактических учреждений стационарного типа продолжительность инсоляции должна со</w:t>
      </w:r>
      <w:r w:rsidR="00F0453A">
        <w:rPr>
          <w:rFonts w:ascii="Arial" w:hAnsi="Arial" w:cs="Arial"/>
          <w:sz w:val="24"/>
          <w:szCs w:val="24"/>
        </w:rPr>
        <w:t>ставлять не менее 3 часов на 50</w:t>
      </w:r>
      <w:r w:rsidRPr="00A73D21">
        <w:rPr>
          <w:rFonts w:ascii="Arial" w:hAnsi="Arial" w:cs="Arial"/>
          <w:sz w:val="24"/>
          <w:szCs w:val="24"/>
        </w:rPr>
        <w:t>% площади участка независимо от географической широты.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Детские площадки, площадки для отдыха, пешеходные трассы должны размещаться на защищенных от ветра и </w:t>
      </w:r>
      <w:proofErr w:type="spellStart"/>
      <w:r w:rsidRPr="00A73D21">
        <w:rPr>
          <w:rFonts w:ascii="Arial" w:hAnsi="Arial" w:cs="Arial"/>
          <w:sz w:val="24"/>
          <w:szCs w:val="24"/>
        </w:rPr>
        <w:t>инсолируемых</w:t>
      </w:r>
      <w:proofErr w:type="spellEnd"/>
      <w:r w:rsidRPr="00A73D21">
        <w:rPr>
          <w:rFonts w:ascii="Arial" w:hAnsi="Arial" w:cs="Arial"/>
          <w:sz w:val="24"/>
          <w:szCs w:val="24"/>
        </w:rPr>
        <w:t xml:space="preserve"> площадках.</w:t>
      </w:r>
    </w:p>
    <w:p w:rsidR="0002646A" w:rsidRPr="00A73D21" w:rsidRDefault="0002646A" w:rsidP="00A73D21">
      <w:pPr>
        <w:pStyle w:val="aa"/>
        <w:jc w:val="both"/>
        <w:rPr>
          <w:rFonts w:ascii="Arial" w:hAnsi="Arial" w:cs="Arial"/>
          <w:sz w:val="24"/>
          <w:szCs w:val="24"/>
        </w:rPr>
      </w:pPr>
      <w:bookmarkStart w:id="99" w:name="_Toc482889832"/>
      <w:bookmarkStart w:id="100" w:name="_Toc506928498"/>
      <w:r w:rsidRPr="00A73D21">
        <w:rPr>
          <w:rFonts w:ascii="Arial" w:hAnsi="Arial" w:cs="Arial"/>
          <w:sz w:val="24"/>
          <w:szCs w:val="24"/>
        </w:rPr>
        <w:t>Защита территорий от воздействия чрезвычайных ситуаций природного и техногенного характера</w:t>
      </w:r>
      <w:bookmarkEnd w:id="99"/>
      <w:bookmarkEnd w:id="100"/>
    </w:p>
    <w:p w:rsidR="0002646A" w:rsidRPr="00A73D21" w:rsidRDefault="0002646A" w:rsidP="00A73D21">
      <w:pPr>
        <w:pStyle w:val="aa"/>
        <w:jc w:val="both"/>
        <w:rPr>
          <w:rFonts w:ascii="Arial" w:hAnsi="Arial" w:cs="Arial"/>
          <w:sz w:val="24"/>
          <w:szCs w:val="24"/>
        </w:rPr>
      </w:pPr>
      <w:bookmarkStart w:id="101" w:name="_Toc482889833"/>
      <w:bookmarkStart w:id="102" w:name="_Toc506928499"/>
      <w:r w:rsidRPr="00A73D21">
        <w:rPr>
          <w:rFonts w:ascii="Arial" w:hAnsi="Arial" w:cs="Arial"/>
          <w:sz w:val="24"/>
          <w:szCs w:val="24"/>
        </w:rPr>
        <w:t>Общие требования</w:t>
      </w:r>
      <w:bookmarkEnd w:id="101"/>
      <w:bookmarkEnd w:id="102"/>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Защита населения и территорий от воздействия чрезвычайных ситуаций природного и техногенного характера представляет собой совокупность мероприятий, направленных на обеспечение защиты территории и населения поселения от опасностей при возникновении чрезвычайных ситуаций природного и техногенного характера, а также при ведении военных действий или вследствие этих действий.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Мероприятия по гражданской обороне разрабатываются органами местного самоуправления Иркутской области в соответствии с требованиями Фе</w:t>
      </w:r>
      <w:r w:rsidR="00F0453A">
        <w:rPr>
          <w:rFonts w:ascii="Arial" w:hAnsi="Arial" w:cs="Arial"/>
          <w:sz w:val="24"/>
          <w:szCs w:val="24"/>
        </w:rPr>
        <w:t>дерального закона от 12.02.1998г. №</w:t>
      </w:r>
      <w:r w:rsidRPr="00A73D21">
        <w:rPr>
          <w:rFonts w:ascii="Arial" w:hAnsi="Arial" w:cs="Arial"/>
          <w:sz w:val="24"/>
          <w:szCs w:val="24"/>
        </w:rPr>
        <w:t>28-ФЗ «О гражданской обороне».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Мероприятия по защите населения и территорий от воздействия чрезвычайных ситуаций природного и техногенного характера разрабатываются органами местного самоуправления Иркутской области в соответствии с требованиями Фе</w:t>
      </w:r>
      <w:r w:rsidR="00F0453A">
        <w:rPr>
          <w:rFonts w:ascii="Arial" w:hAnsi="Arial" w:cs="Arial"/>
          <w:sz w:val="24"/>
          <w:szCs w:val="24"/>
        </w:rPr>
        <w:t>дерального закона от 21.12.1998г. №</w:t>
      </w:r>
      <w:r w:rsidRPr="00A73D21">
        <w:rPr>
          <w:rFonts w:ascii="Arial" w:hAnsi="Arial" w:cs="Arial"/>
          <w:sz w:val="24"/>
          <w:szCs w:val="24"/>
        </w:rPr>
        <w:t>68-ФЗ «О защите населения и территорий от чрезвычайных ситуаций природного и техногенного характера» с учетом требований ГОСТ Р 22.0.07-95.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Подготовку генеральных планов сельского поселения следует осуществлять в соответствии с требованиями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2.01.51-90, СП 11-112-2001, СП 11-107-98,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II-11-77, «Положения о системе оповещения населения», утвержденного совместными Приказами Министерства Российской Федерации по делам гражданской обороны, чрезвычайным ситуациям и ликвидации последствий стихийных бедствий, Министерства информационных технологий и связи Российской Федерации и Министерства культуры и массовых коммуникаций Российской Федерации от 25.06.2006</w:t>
      </w:r>
      <w:r w:rsidR="00F0453A">
        <w:rPr>
          <w:rFonts w:ascii="Arial" w:hAnsi="Arial" w:cs="Arial"/>
          <w:sz w:val="24"/>
          <w:szCs w:val="24"/>
        </w:rPr>
        <w:t>г. №422/90/376 и от 12.09.2006г. №</w:t>
      </w:r>
      <w:r w:rsidRPr="00A73D21">
        <w:rPr>
          <w:rFonts w:ascii="Arial" w:hAnsi="Arial" w:cs="Arial"/>
          <w:sz w:val="24"/>
          <w:szCs w:val="24"/>
        </w:rPr>
        <w:t>8232 в соответствии с Распоряжением Правительства Рос</w:t>
      </w:r>
      <w:r w:rsidR="00F0453A">
        <w:rPr>
          <w:rFonts w:ascii="Arial" w:hAnsi="Arial" w:cs="Arial"/>
          <w:sz w:val="24"/>
          <w:szCs w:val="24"/>
        </w:rPr>
        <w:t>сийской Федерации от 25.10.2003г. №</w:t>
      </w:r>
      <w:r w:rsidRPr="00A73D21">
        <w:rPr>
          <w:rFonts w:ascii="Arial" w:hAnsi="Arial" w:cs="Arial"/>
          <w:sz w:val="24"/>
          <w:szCs w:val="24"/>
        </w:rPr>
        <w:t>1544-р.</w:t>
      </w:r>
    </w:p>
    <w:p w:rsidR="0002646A" w:rsidRPr="00A73D21" w:rsidRDefault="0002646A" w:rsidP="00A73D21">
      <w:pPr>
        <w:pStyle w:val="aa"/>
        <w:jc w:val="both"/>
        <w:rPr>
          <w:rFonts w:ascii="Arial" w:hAnsi="Arial" w:cs="Arial"/>
          <w:sz w:val="24"/>
          <w:szCs w:val="24"/>
        </w:rPr>
      </w:pPr>
      <w:bookmarkStart w:id="103" w:name="_Toc482889834"/>
      <w:bookmarkStart w:id="104" w:name="_Toc506928500"/>
      <w:r w:rsidRPr="00A73D21">
        <w:rPr>
          <w:rFonts w:ascii="Arial" w:hAnsi="Arial" w:cs="Arial"/>
          <w:sz w:val="24"/>
          <w:szCs w:val="24"/>
        </w:rPr>
        <w:t>Инженерная подготовка и защита территории</w:t>
      </w:r>
      <w:bookmarkEnd w:id="103"/>
      <w:bookmarkEnd w:id="104"/>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Общие требования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Принятие градостроительных решений должно основываться на результатах тщательного анализа инженерно-геологической обстановки с учетом действующих геологических, инженерно-геологических и криогенных процессов и явлений.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Необходимо обеспечивать соблюдение расчетного гидрогеологического и температурного режимов грунтов оснований, а также предотвращение развития эрозионных, термокарстовых, солифлюкционных и других физико-геологических и криогенных процессов, приводящих к нежелательному изменению природных условий и недопустимым нарушениям мерзлотно-грунтовых условий осваиваемой территории.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планировке и застройке сельского поселения следует предусматривать инженерную защиту территорий, зданий и сооружений от действующих факторов природного риска в соответствии с действующими нормативными документами </w:t>
      </w:r>
      <w:r w:rsidRPr="00A73D21">
        <w:rPr>
          <w:rFonts w:ascii="Arial" w:hAnsi="Arial" w:cs="Arial"/>
          <w:sz w:val="24"/>
          <w:szCs w:val="24"/>
        </w:rPr>
        <w:lastRenderedPageBreak/>
        <w:t>(</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22-01-95,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11-02-96,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33-01-2003,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2.06.15-85 и др.) и «Общей схемой инженерной защиты территории России от опасных процессов».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Инженерная подготовка и защита проводятся с целью создания благоприятных условий для рационального функционирования застройки, системы инженерной инфраструктуры, сохранности ландшафтных и водных объектов, а также зеленых массивов.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Мероприятия по инженерной подготовке территории с вечномерзлыми грунтами должны отвечать требованиям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2.02.04-88 и обеспечивать соблюдение расчетного гидрогеологического и теплового режима грунтов оснований, а также предотвращение развития эрозионных, криогенных и других физико-геологических процессов, приводящих к нежелательному изменению природных условий и недопустимым нарушениям мерзлотно-грунтовых условий осваиваемой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снижения техногенных воздействий на </w:t>
      </w:r>
      <w:proofErr w:type="spellStart"/>
      <w:r w:rsidRPr="00A73D21">
        <w:rPr>
          <w:rFonts w:ascii="Arial" w:hAnsi="Arial" w:cs="Arial"/>
          <w:sz w:val="24"/>
          <w:szCs w:val="24"/>
        </w:rPr>
        <w:t>геоэкологический</w:t>
      </w:r>
      <w:proofErr w:type="spellEnd"/>
      <w:r w:rsidRPr="00A73D21">
        <w:rPr>
          <w:rFonts w:ascii="Arial" w:hAnsi="Arial" w:cs="Arial"/>
          <w:sz w:val="24"/>
          <w:szCs w:val="24"/>
        </w:rPr>
        <w:t xml:space="preserve"> режим застраиваемой территории в зависимости от сложности инженерно-геологических условий, криогенного состояния и температурного режима грунтов вечномерзлой толщи, степени заболоченности и </w:t>
      </w:r>
      <w:proofErr w:type="spellStart"/>
      <w:r w:rsidRPr="00A73D21">
        <w:rPr>
          <w:rFonts w:ascii="Arial" w:hAnsi="Arial" w:cs="Arial"/>
          <w:sz w:val="24"/>
          <w:szCs w:val="24"/>
        </w:rPr>
        <w:t>обводненности</w:t>
      </w:r>
      <w:proofErr w:type="spellEnd"/>
      <w:r w:rsidRPr="00A73D21">
        <w:rPr>
          <w:rFonts w:ascii="Arial" w:hAnsi="Arial" w:cs="Arial"/>
          <w:sz w:val="24"/>
          <w:szCs w:val="24"/>
        </w:rPr>
        <w:t xml:space="preserve"> грунтов приповерхностного слоя в составе проекта мероприятий по инженерной подготовке и охране окружающей среды необходимо предусматривать: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вертикальную планировку площадок методом подсыпки, обеспечивающую беспрепятственный сток поверхностных вод;</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предпостроечное</w:t>
      </w:r>
      <w:proofErr w:type="spellEnd"/>
      <w:r w:rsidRPr="00A73D21">
        <w:rPr>
          <w:rFonts w:ascii="Arial" w:hAnsi="Arial" w:cs="Arial"/>
          <w:sz w:val="24"/>
          <w:szCs w:val="24"/>
        </w:rPr>
        <w:t xml:space="preserve"> удаление поверхностных и грунтовых вод, постоянно действующих </w:t>
      </w:r>
      <w:proofErr w:type="spellStart"/>
      <w:r w:rsidRPr="00A73D21">
        <w:rPr>
          <w:rFonts w:ascii="Arial" w:hAnsi="Arial" w:cs="Arial"/>
          <w:sz w:val="24"/>
          <w:szCs w:val="24"/>
        </w:rPr>
        <w:t>надмерзлотных</w:t>
      </w:r>
      <w:proofErr w:type="spellEnd"/>
      <w:r w:rsidRPr="00A73D21">
        <w:rPr>
          <w:rFonts w:ascii="Arial" w:hAnsi="Arial" w:cs="Arial"/>
          <w:sz w:val="24"/>
          <w:szCs w:val="24"/>
        </w:rPr>
        <w:t xml:space="preserve"> таликов в целях улучшения строительных свойств грунтов, повышения их плотности и несущей способности, недопущения развития опасных криогенных процессов, обусловленных высокой предзимней влажностью грунтов, оптимизации условий теплообмена на дневной поверхности, способствующего интенсивной аккумуляции холода в основаниях строящихся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пред построечное </w:t>
      </w:r>
      <w:proofErr w:type="spellStart"/>
      <w:r w:rsidRPr="00A73D21">
        <w:rPr>
          <w:rFonts w:ascii="Arial" w:hAnsi="Arial" w:cs="Arial"/>
          <w:sz w:val="24"/>
          <w:szCs w:val="24"/>
        </w:rPr>
        <w:t>промораживание</w:t>
      </w:r>
      <w:proofErr w:type="spellEnd"/>
      <w:r w:rsidRPr="00A73D21">
        <w:rPr>
          <w:rFonts w:ascii="Arial" w:hAnsi="Arial" w:cs="Arial"/>
          <w:sz w:val="24"/>
          <w:szCs w:val="24"/>
        </w:rPr>
        <w:t xml:space="preserve"> пластично мёрзлых (засоленных, высокотемпературных, льдистых) грунтов основания методами поверхностного охлаждения, путем регулярной уборки снега, применением сезонно действующих охлаждающих установок парожидкостного или воздушного типов, путем регулирования условий теплообмена на дневной поверхности тепло полупроводящими покрытиями и теплозащитными экранами (в летний период).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устройство сети дренажно-ливневой канализации, регулирующей поверхностный и подземный сток на застраиваемых территориях.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разработку карт-схем рекультивации нарушенных в процессе строительства территорий, в том числе рекультивации </w:t>
      </w:r>
      <w:proofErr w:type="spellStart"/>
      <w:r w:rsidRPr="00A73D21">
        <w:rPr>
          <w:rFonts w:ascii="Arial" w:hAnsi="Arial" w:cs="Arial"/>
          <w:sz w:val="24"/>
          <w:szCs w:val="24"/>
        </w:rPr>
        <w:t>почвогрунтов</w:t>
      </w:r>
      <w:proofErr w:type="spellEnd"/>
      <w:r w:rsidRPr="00A73D21">
        <w:rPr>
          <w:rFonts w:ascii="Arial" w:hAnsi="Arial" w:cs="Arial"/>
          <w:sz w:val="24"/>
          <w:szCs w:val="24"/>
        </w:rPr>
        <w:t>, устранения последствий эрозийных и криогенных процессов;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создание условий производства работ и эксплуатации для реализации принятого принципа использования вечномерзлых грунтов в качестве оснований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качестве методов инженерной подготовки слабых грунтов следует использовать: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искусственное обезвоживание грунтов (водопонижение);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механическое уплотнение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полную или частичную замену засоленных, </w:t>
      </w:r>
      <w:proofErr w:type="spellStart"/>
      <w:r w:rsidRPr="00A73D21">
        <w:rPr>
          <w:rFonts w:ascii="Arial" w:hAnsi="Arial" w:cs="Arial"/>
          <w:sz w:val="24"/>
          <w:szCs w:val="24"/>
        </w:rPr>
        <w:t>заторфованных</w:t>
      </w:r>
      <w:proofErr w:type="spellEnd"/>
      <w:r w:rsidRPr="00A73D21">
        <w:rPr>
          <w:rFonts w:ascii="Arial" w:hAnsi="Arial" w:cs="Arial"/>
          <w:sz w:val="24"/>
          <w:szCs w:val="24"/>
        </w:rPr>
        <w:t>, льдистых грунтов и льдов песчано-гравийными смесями, щебнем и т. 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армирование оттаявших глинистых грунтов песчаными или гравийными сваями;</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виброфлотацию</w:t>
      </w:r>
      <w:proofErr w:type="spellEnd"/>
      <w:r w:rsidRPr="00A73D21">
        <w:rPr>
          <w:rFonts w:ascii="Arial" w:hAnsi="Arial" w:cs="Arial"/>
          <w:sz w:val="24"/>
          <w:szCs w:val="24"/>
        </w:rPr>
        <w:t xml:space="preserve"> рыхлых песков.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инъекционное закрепление оттаявших и талых песчаных грунтов суспензионными растворами;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принудительное </w:t>
      </w:r>
      <w:proofErr w:type="spellStart"/>
      <w:r w:rsidRPr="00A73D21">
        <w:rPr>
          <w:rFonts w:ascii="Arial" w:hAnsi="Arial" w:cs="Arial"/>
          <w:sz w:val="24"/>
          <w:szCs w:val="24"/>
        </w:rPr>
        <w:t>промораживание</w:t>
      </w:r>
      <w:proofErr w:type="spellEnd"/>
      <w:r w:rsidRPr="00A73D21">
        <w:rPr>
          <w:rFonts w:ascii="Arial" w:hAnsi="Arial" w:cs="Arial"/>
          <w:sz w:val="24"/>
          <w:szCs w:val="24"/>
        </w:rPr>
        <w:t xml:space="preserve"> оттаявших и </w:t>
      </w:r>
      <w:proofErr w:type="spellStart"/>
      <w:r w:rsidRPr="00A73D21">
        <w:rPr>
          <w:rFonts w:ascii="Arial" w:hAnsi="Arial" w:cs="Arial"/>
          <w:sz w:val="24"/>
          <w:szCs w:val="24"/>
        </w:rPr>
        <w:t>пластичномерзлых</w:t>
      </w:r>
      <w:proofErr w:type="spellEnd"/>
      <w:r w:rsidRPr="00A73D21">
        <w:rPr>
          <w:rFonts w:ascii="Arial" w:hAnsi="Arial" w:cs="Arial"/>
          <w:sz w:val="24"/>
          <w:szCs w:val="24"/>
        </w:rPr>
        <w:t xml:space="preserve">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управление теплообменными процессами на дневной поверхности.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зависимости от инженерно-геологических условий и решаемых задач возможно комплексное применение перечисленных методов.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отдельных мероприятий по инженерной подготовке оснований или их сочетания осуществляется на основе предварительной оценки их долгосрочной эффективности, надежности и технико-экономического сравнения вариантов.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Примечание: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Проведение мероприятий по благоустройству территории допускается только после длительной стабилизации осадок насыпных грунтов. На начальный период возможно использование временного благоустройства (временные проезды, дорожки и т. 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Вертикальная планировка территории должна производиться с учетом принятого принципа использования вечномерзлых грунтов в качестве основания сооружений и мерзлотно-грунтовых условий площадки строительства.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размещении объектов на </w:t>
      </w:r>
      <w:proofErr w:type="spellStart"/>
      <w:r w:rsidRPr="00A73D21">
        <w:rPr>
          <w:rFonts w:ascii="Arial" w:hAnsi="Arial" w:cs="Arial"/>
          <w:sz w:val="24"/>
          <w:szCs w:val="24"/>
        </w:rPr>
        <w:t>заторфованных</w:t>
      </w:r>
      <w:proofErr w:type="spellEnd"/>
      <w:r w:rsidRPr="00A73D21">
        <w:rPr>
          <w:rFonts w:ascii="Arial" w:hAnsi="Arial" w:cs="Arial"/>
          <w:sz w:val="24"/>
          <w:szCs w:val="24"/>
        </w:rPr>
        <w:t xml:space="preserve"> территориях должна быть выполнена </w:t>
      </w:r>
      <w:proofErr w:type="spellStart"/>
      <w:r w:rsidRPr="00A73D21">
        <w:rPr>
          <w:rFonts w:ascii="Arial" w:hAnsi="Arial" w:cs="Arial"/>
          <w:sz w:val="24"/>
          <w:szCs w:val="24"/>
        </w:rPr>
        <w:t>выторфовка</w:t>
      </w:r>
      <w:proofErr w:type="spellEnd"/>
      <w:r w:rsidRPr="00A73D21">
        <w:rPr>
          <w:rFonts w:ascii="Arial" w:hAnsi="Arial" w:cs="Arial"/>
          <w:sz w:val="24"/>
          <w:szCs w:val="24"/>
        </w:rPr>
        <w:t xml:space="preserve"> непосредственно под зданиями и сооружениями и в радиусе 50 м. Допускается радиус </w:t>
      </w:r>
      <w:proofErr w:type="spellStart"/>
      <w:r w:rsidRPr="00A73D21">
        <w:rPr>
          <w:rFonts w:ascii="Arial" w:hAnsi="Arial" w:cs="Arial"/>
          <w:sz w:val="24"/>
          <w:szCs w:val="24"/>
        </w:rPr>
        <w:t>выторфовки</w:t>
      </w:r>
      <w:proofErr w:type="spellEnd"/>
      <w:r w:rsidRPr="00A73D21">
        <w:rPr>
          <w:rFonts w:ascii="Arial" w:hAnsi="Arial" w:cs="Arial"/>
          <w:sz w:val="24"/>
          <w:szCs w:val="24"/>
        </w:rPr>
        <w:t xml:space="preserve"> сокращать в 2 раза при условии засыпки остальной территории в радиусе 50 м до зданий и сооружений слоем грунта не менее 0,5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На участках с вечномерзлыми грунтами вертикальную планировку местности следует производить преимущественно в подсыпках крупно-скелетным грунтом. Срезки грунта на участках, сложенных льдистыми грунтами, как правило, не допускаются, во избежание развития </w:t>
      </w:r>
      <w:proofErr w:type="spellStart"/>
      <w:r w:rsidRPr="00A73D21">
        <w:rPr>
          <w:rFonts w:ascii="Arial" w:hAnsi="Arial" w:cs="Arial"/>
          <w:sz w:val="24"/>
          <w:szCs w:val="24"/>
        </w:rPr>
        <w:t>термоэррозионных</w:t>
      </w:r>
      <w:proofErr w:type="spellEnd"/>
      <w:r w:rsidRPr="00A73D21">
        <w:rPr>
          <w:rFonts w:ascii="Arial" w:hAnsi="Arial" w:cs="Arial"/>
          <w:sz w:val="24"/>
          <w:szCs w:val="24"/>
        </w:rPr>
        <w:t xml:space="preserve"> процессов.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Отсыпка может устраиваться сплошной на всем застраиваемом участке или локальной под отдельные здания и сооружения. Подсыпка не должна образовывать замкнутого контура, из которого затруднен сток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проведении вертикальной планировки проектные отметки территории следует назначать исходя из условий максимального сохранения естественного рельефа, растительного покрова и существующих древесных насаждений, обеспечения отвода поверхностных вод со скоростями, исключающими возможность эрозии почвы, минимального объема земляных работ.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вертикальной планировке местности, решаемой в сплошной отсыпке, планировочные отметки поверхности должны назначаться с учетом их понижения в процессе оттаивания и уплотнения грунта.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разработке генеральных планов сельского поселения следует предусматривать инженерную защиту от опасных физико-геологических и криогенных процессов (образования бугров пучения, </w:t>
      </w:r>
      <w:proofErr w:type="spellStart"/>
      <w:r w:rsidRPr="00A73D21">
        <w:rPr>
          <w:rFonts w:ascii="Arial" w:hAnsi="Arial" w:cs="Arial"/>
          <w:sz w:val="24"/>
          <w:szCs w:val="24"/>
        </w:rPr>
        <w:t>термокарста</w:t>
      </w:r>
      <w:proofErr w:type="spellEnd"/>
      <w:r w:rsidRPr="00A73D21">
        <w:rPr>
          <w:rFonts w:ascii="Arial" w:hAnsi="Arial" w:cs="Arial"/>
          <w:sz w:val="24"/>
          <w:szCs w:val="24"/>
        </w:rPr>
        <w:t>, подтопления и затопления территории и др.) в соответствии с требованиями нормативных документов.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Необходимость инженерной защиты определяется в соответствии с положениями Градостроительного кодекса РФ:</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вновь застраиваемых и реконструируемых территорий – в проектах документов территориального планирования, документации по планировке территории с учетом вариантности планировочных и технических решений и снижения возможных неблагоприятных последствий чрезвычайных ситуаций природного и техногенного характера;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застроенных территорий – в проектной документации на осуществление строительства, реконструкции и капитального ремонта объекта с учетом существующих планировочных решений, и требований заказчика.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Рекультивацию и благоустройство территорий следует разрабатывать с учетом требований ГОСТ 17.5.3.04-83*.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Сооружения и мероприятия для защиты от подтопления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необходимости инженерной защиты от подтопления следует предусматривать комплекс мероприятий, обеспечивающих предотвращение подтопления территорий и отдельных объектов и/или устранения отрицательных воздействий подтопления.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Защита от подтопления должна включать: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защиту инженерных объектов, зданий и сооружений от опасных явлений, связанных с пропуском талых и дождевых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защиту сельскохозяйственных земель и природных ландшафтов, сохранение природных комплексов заповедников и природных систем, имеющих особую научную или культурную ценность;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водоотведение;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утилизацию (при необходимости очистки) дренажных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систему мониторинга за режимом подземных и поверхностных вод, за расходами (утечками) и напорами в </w:t>
      </w:r>
      <w:proofErr w:type="spellStart"/>
      <w:r w:rsidRPr="00A73D21">
        <w:rPr>
          <w:rFonts w:ascii="Arial" w:hAnsi="Arial" w:cs="Arial"/>
          <w:sz w:val="24"/>
          <w:szCs w:val="24"/>
        </w:rPr>
        <w:t>водонесущих</w:t>
      </w:r>
      <w:proofErr w:type="spellEnd"/>
      <w:r w:rsidRPr="00A73D21">
        <w:rPr>
          <w:rFonts w:ascii="Arial" w:hAnsi="Arial" w:cs="Arial"/>
          <w:sz w:val="24"/>
          <w:szCs w:val="24"/>
        </w:rPr>
        <w:t xml:space="preserve"> коммуникациях, за деформациями оснований, зданий и сооружений, а также за работой сооружений инженерной защиты.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зависимости от характера подтопления (локальный – отдельные здания, сооружения и участки; </w:t>
      </w:r>
      <w:proofErr w:type="spellStart"/>
      <w:r w:rsidRPr="00A73D21">
        <w:rPr>
          <w:rFonts w:ascii="Arial" w:hAnsi="Arial" w:cs="Arial"/>
          <w:sz w:val="24"/>
          <w:szCs w:val="24"/>
        </w:rPr>
        <w:t>площадный</w:t>
      </w:r>
      <w:proofErr w:type="spellEnd"/>
      <w:r w:rsidRPr="00A73D21">
        <w:rPr>
          <w:rFonts w:ascii="Arial" w:hAnsi="Arial" w:cs="Arial"/>
          <w:sz w:val="24"/>
          <w:szCs w:val="24"/>
        </w:rPr>
        <w:t>) проектируются локальные и/или территориальные системы инженерной защиты.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Локальная система инженерной защиты должна быть направлена на защиту отдельных зданий и сооружений, включает дренажи, противофильтрационные завесы и экраны.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Территориальная система должна обеспечивать общую защиту застроенной территории (участка), включать перехватывающие дренажи, противофильтрационные завесы, вертикальную планировку территории с организацией поверхностного стока, прочистку открытых водотоков и других элементов естественного дренирования, дренажно-ливневую канализацию, регулирование режима водных объектов, улучшение микроклиматических, </w:t>
      </w:r>
      <w:proofErr w:type="spellStart"/>
      <w:r w:rsidRPr="00A73D21">
        <w:rPr>
          <w:rFonts w:ascii="Arial" w:hAnsi="Arial" w:cs="Arial"/>
          <w:sz w:val="24"/>
          <w:szCs w:val="24"/>
        </w:rPr>
        <w:t>агролесомелиоративных</w:t>
      </w:r>
      <w:proofErr w:type="spellEnd"/>
      <w:r w:rsidRPr="00A73D21">
        <w:rPr>
          <w:rFonts w:ascii="Arial" w:hAnsi="Arial" w:cs="Arial"/>
          <w:sz w:val="24"/>
          <w:szCs w:val="24"/>
        </w:rPr>
        <w:t xml:space="preserve"> и других условий.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Дренажно-ливневая канализация должна являться элементом территориальной системы и проектироваться в составе общей системы инженерной защиты или отдельно.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Система инженерной защиты от подтопления является территориально единой, объединяющей все локальные системы отдельных участков и объектов. При этом она должна быть увязана с генеральным планом поселения, а также с документацией по планировке территорий.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Допускается создание независимых систем (подсистем) дренажно-ливневой канализации в пределах отдельных территорий, выделяемых по геоморфологическим и гидрографическим признакам, в пределах которых поверхностный и грунтовый сток может решаться самостоятельно.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Сооружения и мероприятия для защиты от подтопления проектируются в соответствии с требованиями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22-02-2003 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2.06.15-85.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Отвод поверхностных вод следует предусматривать открытыми водостоками с очисткой стока с наиболее загрязненных территорий (автобаз, резервуарных парков и т. д.). С целью сохранения вечномерзлого состояния грунтов не следует допускать сосредоточенного сброса поверхностных вод в пониженные места рельефа. Водоотводные канавы и лотки с надлежащим креплением и теплоизоляцией можно устраивать в грунте засыпки.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Следует стремиться к сохранению естественных условий дренирования поверхностных и грунтовых вод. При засыпке оврагов, термокарстовых воронок и других элементов рельефа, служащих водоприемниками, следует </w:t>
      </w:r>
      <w:r w:rsidRPr="00A73D21">
        <w:rPr>
          <w:rFonts w:ascii="Arial" w:hAnsi="Arial" w:cs="Arial"/>
          <w:sz w:val="24"/>
          <w:szCs w:val="24"/>
        </w:rPr>
        <w:lastRenderedPageBreak/>
        <w:t>предусматривать на их месте устройство искусственных дрен. На участках, где происходит образование рытвин, оврагов, деградация мерзлоты, нарушение растительного слоя, необходимо производить инженерную и биологическую рекультивацию.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градостроительном освоении территорий, подверженных </w:t>
      </w:r>
      <w:proofErr w:type="spellStart"/>
      <w:r w:rsidRPr="00A73D21">
        <w:rPr>
          <w:rFonts w:ascii="Arial" w:hAnsi="Arial" w:cs="Arial"/>
          <w:sz w:val="24"/>
          <w:szCs w:val="24"/>
        </w:rPr>
        <w:t>оврагообразованию</w:t>
      </w:r>
      <w:proofErr w:type="spellEnd"/>
      <w:r w:rsidRPr="00A73D21">
        <w:rPr>
          <w:rFonts w:ascii="Arial" w:hAnsi="Arial" w:cs="Arial"/>
          <w:sz w:val="24"/>
          <w:szCs w:val="24"/>
        </w:rPr>
        <w:t>, следует избегать участков, вплотную примыкающих к уже существующим, хотя и задернованным оврагам, особенно к их верховьям, а также участков с широким распространением мерзлотных форм рельефа (бугров и гряд пучения, термокарстовых воронок, жильных и пластовых залежей льда и бугристых торфяников).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осуществлении инженерной защиты территории от подтопления не допускается снижать рекреационный потенциал защищаемой территории и прилегающей акватории.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Использование защищаемых подтопленных прибрежных территорий водоемов для рекреации следует рассматривать наравне с другими видами природопользования и создания водохозяйственных комплексов.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Сооружения и мероприятия для защиты от затопления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Территории населенных пунктов, расположенных на прибрежных участках, должны быть защищены от затопления паводковыми водами, ветровым нагоном воды и подтопления грунтовыми водами подсыпкой (намывом) или обвалованием. Отметку бровки подсыпанной территории следует принимать не менее чем на 0,5 м выше расчетного горизонта высоких вод с учетом высоты волны при ветровом нагоне. Превышение гребня дамбы обвалования над расчетным уровнем следует устанавливать в зависимости от класса сооружений согласно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2.06.15-85 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33-01-2003.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 расчетный горизонт высоких вод следует принимать отметку наивысшего уровня воды повторяемостью: один раз в 100 лет – для территорий, застроенных или подлежащих застройке жилыми и общественными зданиями; один раз в 10 лет – для территорий плоскостных спортивных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качестве основных средств инженерной защиты от затопления следует предусматривать: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обвалование территорий со стороны рек, водных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искусственное повышение рельефа территории до незатопляемых планировочных отметок;</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аккумуляцию, регулирование, отвод поверхностных сбросных и дренажных вод с затопленных, временно затопляемых территорий и низинных нарушенных земель;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сооружения инженерной защиты, в том числе: дамбы обвалования, дренажи, дренажные и водосбросные сети и другие.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качестве вспомогательных средств инженерной защиты следует использовать естественные свойства природных систем и их компонентов, усиливающие эффективность основных средств инженерной защиты (повышение водоотводящей и дренирующей роли гидрографической сети путем расчистки и спрямления русел и стариц).</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состав проекта инженерной защиты территории следует включать организационно-технические мероприятия, предусматривающие пропуск весенних половодий и дождевых паводков.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Инженерная защита осваиваемых территорий должна предусматривать образование единой системы территориальных и локальных сооружений и мероприятий.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устройстве инженерной защиты от затопления следует определять целесообразность и возможность одновременного использования сооружений и систем инженерной защиты в целях улучшения </w:t>
      </w:r>
      <w:proofErr w:type="spellStart"/>
      <w:r w:rsidRPr="00A73D21">
        <w:rPr>
          <w:rFonts w:ascii="Arial" w:hAnsi="Arial" w:cs="Arial"/>
          <w:sz w:val="24"/>
          <w:szCs w:val="24"/>
        </w:rPr>
        <w:t>водообеспечения</w:t>
      </w:r>
      <w:proofErr w:type="spellEnd"/>
      <w:r w:rsidRPr="00A73D21">
        <w:rPr>
          <w:rFonts w:ascii="Arial" w:hAnsi="Arial" w:cs="Arial"/>
          <w:sz w:val="24"/>
          <w:szCs w:val="24"/>
        </w:rPr>
        <w:t xml:space="preserve"> и </w:t>
      </w:r>
      <w:r w:rsidRPr="00A73D21">
        <w:rPr>
          <w:rFonts w:ascii="Arial" w:hAnsi="Arial" w:cs="Arial"/>
          <w:sz w:val="24"/>
          <w:szCs w:val="24"/>
        </w:rPr>
        <w:lastRenderedPageBreak/>
        <w:t>водоснабжения, эксплуатации промышленных и коммунальных объектов, а также в интересах энергетики, транспорта, добычи полезных ископаемых, сельского, рыбного и охотничьего хозяйств, рекреации и охраны природы, предусматривая в проектах возможность создания вариантов сооружений инженерной защиты многофункционального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Сооружения и мероприятия для защиты от затопления проектируются в соответствии с требованиями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22-02-2003 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2.06.15-85.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Мероприятия против морозного пучения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Инженерная защита от морозного (криогенного) пучения грунтов необходима для слабо загруженных фундаментов малоэтажных зданий и сооружений, дорог и инженерных коммуникаций (трубопроводов, ЛЭП, линий связи и др.).</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Противопучинные</w:t>
      </w:r>
      <w:proofErr w:type="spellEnd"/>
      <w:r w:rsidRPr="00A73D21">
        <w:rPr>
          <w:rFonts w:ascii="Arial" w:hAnsi="Arial" w:cs="Arial"/>
          <w:sz w:val="24"/>
          <w:szCs w:val="24"/>
        </w:rPr>
        <w:t xml:space="preserve"> мероприятия подразделяют на следующие виды: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инженерно-мелиоративные (</w:t>
      </w:r>
      <w:proofErr w:type="spellStart"/>
      <w:r w:rsidRPr="00A73D21">
        <w:rPr>
          <w:rFonts w:ascii="Arial" w:hAnsi="Arial" w:cs="Arial"/>
          <w:sz w:val="24"/>
          <w:szCs w:val="24"/>
        </w:rPr>
        <w:t>тепломелиорация</w:t>
      </w:r>
      <w:proofErr w:type="spellEnd"/>
      <w:r w:rsidRPr="00A73D21">
        <w:rPr>
          <w:rFonts w:ascii="Arial" w:hAnsi="Arial" w:cs="Arial"/>
          <w:sz w:val="24"/>
          <w:szCs w:val="24"/>
        </w:rPr>
        <w:t xml:space="preserve"> и гидромелиорация);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конструктивные;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физико-химические (засоление, </w:t>
      </w:r>
      <w:proofErr w:type="spellStart"/>
      <w:r w:rsidRPr="00A73D21">
        <w:rPr>
          <w:rFonts w:ascii="Arial" w:hAnsi="Arial" w:cs="Arial"/>
          <w:sz w:val="24"/>
          <w:szCs w:val="24"/>
        </w:rPr>
        <w:t>гидрофобизация</w:t>
      </w:r>
      <w:proofErr w:type="spellEnd"/>
      <w:r w:rsidRPr="00A73D21">
        <w:rPr>
          <w:rFonts w:ascii="Arial" w:hAnsi="Arial" w:cs="Arial"/>
          <w:sz w:val="24"/>
          <w:szCs w:val="24"/>
        </w:rPr>
        <w:t xml:space="preserve"> грунтов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комбинированные.</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Тепломелиоративные</w:t>
      </w:r>
      <w:proofErr w:type="spellEnd"/>
      <w:r w:rsidRPr="00A73D21">
        <w:rPr>
          <w:rFonts w:ascii="Arial" w:hAnsi="Arial" w:cs="Arial"/>
          <w:sz w:val="24"/>
          <w:szCs w:val="24"/>
        </w:rPr>
        <w:t xml:space="preserve"> мероприятия предусматривают теплоизоляцию фундамента в пределах слоя сезонного оттаивания.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Гидромелиоративные мероприятия предусматривают понижение уровня грунтовых вод, осушение грунтов в пределах сезонно-мерзлого слоя и предохранение грунтов от насыщения поверхностными и производственными водами, использование открытых и закрытых дренажных систем (в соответствии с требованиями раздела «Зоны инженерной инфраструктуры»).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Конструктивные </w:t>
      </w:r>
      <w:proofErr w:type="spellStart"/>
      <w:r w:rsidRPr="00A73D21">
        <w:rPr>
          <w:rFonts w:ascii="Arial" w:hAnsi="Arial" w:cs="Arial"/>
          <w:sz w:val="24"/>
          <w:szCs w:val="24"/>
        </w:rPr>
        <w:t>противопучинные</w:t>
      </w:r>
      <w:proofErr w:type="spellEnd"/>
      <w:r w:rsidRPr="00A73D21">
        <w:rPr>
          <w:rFonts w:ascii="Arial" w:hAnsi="Arial" w:cs="Arial"/>
          <w:sz w:val="24"/>
          <w:szCs w:val="24"/>
        </w:rPr>
        <w:t xml:space="preserve"> мероприятия предусматривают повышение эффективности работы конструкций фундаментов и сооружений в </w:t>
      </w:r>
      <w:proofErr w:type="spellStart"/>
      <w:r w:rsidRPr="00A73D21">
        <w:rPr>
          <w:rFonts w:ascii="Arial" w:hAnsi="Arial" w:cs="Arial"/>
          <w:sz w:val="24"/>
          <w:szCs w:val="24"/>
        </w:rPr>
        <w:t>пучиноопасных</w:t>
      </w:r>
      <w:proofErr w:type="spellEnd"/>
      <w:r w:rsidRPr="00A73D21">
        <w:rPr>
          <w:rFonts w:ascii="Arial" w:hAnsi="Arial" w:cs="Arial"/>
          <w:sz w:val="24"/>
          <w:szCs w:val="24"/>
        </w:rPr>
        <w:t xml:space="preserve"> грунтах и предназначаются для снижения усилий, выпучивающих фундамент, приспособления фундаментов и наземной части сооружения к неравномерным деформациям </w:t>
      </w:r>
      <w:proofErr w:type="spellStart"/>
      <w:r w:rsidRPr="00A73D21">
        <w:rPr>
          <w:rFonts w:ascii="Arial" w:hAnsi="Arial" w:cs="Arial"/>
          <w:sz w:val="24"/>
          <w:szCs w:val="24"/>
        </w:rPr>
        <w:t>пучинистых</w:t>
      </w:r>
      <w:proofErr w:type="spellEnd"/>
      <w:r w:rsidRPr="00A73D21">
        <w:rPr>
          <w:rFonts w:ascii="Arial" w:hAnsi="Arial" w:cs="Arial"/>
          <w:sz w:val="24"/>
          <w:szCs w:val="24"/>
        </w:rPr>
        <w:t xml:space="preserve">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Физико-химические </w:t>
      </w:r>
      <w:proofErr w:type="spellStart"/>
      <w:r w:rsidRPr="00A73D21">
        <w:rPr>
          <w:rFonts w:ascii="Arial" w:hAnsi="Arial" w:cs="Arial"/>
          <w:sz w:val="24"/>
          <w:szCs w:val="24"/>
        </w:rPr>
        <w:t>противопучинные</w:t>
      </w:r>
      <w:proofErr w:type="spellEnd"/>
      <w:r w:rsidRPr="00A73D21">
        <w:rPr>
          <w:rFonts w:ascii="Arial" w:hAnsi="Arial" w:cs="Arial"/>
          <w:sz w:val="24"/>
          <w:szCs w:val="24"/>
        </w:rPr>
        <w:t xml:space="preserve"> мероприятия предусматривают специальную обработку грунта и/или защищаемых поверхностей вяжущими и стабилизирующими веществами.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необходимости следует предусматривать мониторинг для обеспечения надежности и эффективности применяемых мероприятий. Следует проводить наблюдения за влажностью, режимом промерзания грунта, пучением и деформацией сооружений в предзимний и в конце зимнего периода. Состав и режим наблюдений определяют в зависимости от сложности инженерно-геокриологических условий, типов применяемых фундаментов и потенциальной опасности процессов морозного пучения на осваиваемой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Мероприятия для защиты от морозного пучения грунтов следует проектировать в соответствии с требованиями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22-02-2003,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33-01-2003 и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2.06.15-85.</w:t>
      </w:r>
    </w:p>
    <w:p w:rsidR="0002646A" w:rsidRPr="00A73D21" w:rsidRDefault="0002646A" w:rsidP="00A73D21">
      <w:pPr>
        <w:pStyle w:val="aa"/>
        <w:jc w:val="both"/>
        <w:rPr>
          <w:rFonts w:ascii="Arial" w:hAnsi="Arial" w:cs="Arial"/>
          <w:sz w:val="24"/>
          <w:szCs w:val="24"/>
        </w:rPr>
      </w:pPr>
      <w:bookmarkStart w:id="105" w:name="_Toc482889835"/>
      <w:bookmarkStart w:id="106" w:name="_Toc506928501"/>
      <w:r w:rsidRPr="00A73D21">
        <w:rPr>
          <w:rFonts w:ascii="Arial" w:hAnsi="Arial" w:cs="Arial"/>
          <w:sz w:val="24"/>
          <w:szCs w:val="24"/>
        </w:rPr>
        <w:t>Пожарная безопасность</w:t>
      </w:r>
      <w:bookmarkEnd w:id="105"/>
      <w:bookmarkEnd w:id="106"/>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Общие требования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разработке документов территориального планирования поселения должны выполняться требования Фе</w:t>
      </w:r>
      <w:r w:rsidR="00F0453A">
        <w:rPr>
          <w:rFonts w:ascii="Arial" w:hAnsi="Arial" w:cs="Arial"/>
          <w:sz w:val="24"/>
          <w:szCs w:val="24"/>
        </w:rPr>
        <w:t>дерального закона от 22.07.2008г. №</w:t>
      </w:r>
      <w:r w:rsidRPr="00A73D21">
        <w:rPr>
          <w:rFonts w:ascii="Arial" w:hAnsi="Arial" w:cs="Arial"/>
          <w:sz w:val="24"/>
          <w:szCs w:val="24"/>
        </w:rPr>
        <w:t>123-ФЗ «Технический регламент о требованиях пожарной безопасности» (Раздел II «Требования пожарной безопасности при проектировании, строительстве и эксплуатации поселений»), а также иные требования пожарной безопасности, изложенные в законах и нормативно-технических документах Российской Федерации и не противоречащие требованиям Фе</w:t>
      </w:r>
      <w:r w:rsidR="00F0453A">
        <w:rPr>
          <w:rFonts w:ascii="Arial" w:hAnsi="Arial" w:cs="Arial"/>
          <w:sz w:val="24"/>
          <w:szCs w:val="24"/>
        </w:rPr>
        <w:t>дерального закона от 22.07.2008</w:t>
      </w:r>
      <w:r w:rsidRPr="00A73D21">
        <w:rPr>
          <w:rFonts w:ascii="Arial" w:hAnsi="Arial" w:cs="Arial"/>
          <w:sz w:val="24"/>
          <w:szCs w:val="24"/>
        </w:rPr>
        <w:t>г.</w:t>
      </w:r>
      <w:r w:rsidR="00F0453A">
        <w:rPr>
          <w:rFonts w:ascii="Arial" w:hAnsi="Arial" w:cs="Arial"/>
          <w:sz w:val="24"/>
          <w:szCs w:val="24"/>
        </w:rPr>
        <w:t xml:space="preserve">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Согласование отступлений от требований пожарной безопасности проводится в соответствии с требованиями п</w:t>
      </w:r>
      <w:r w:rsidR="00F0453A">
        <w:rPr>
          <w:rFonts w:ascii="Arial" w:hAnsi="Arial" w:cs="Arial"/>
          <w:sz w:val="24"/>
          <w:szCs w:val="24"/>
        </w:rPr>
        <w:t>риказа МЧС России от 16.03.2007г. №</w:t>
      </w:r>
      <w:r w:rsidRPr="00A73D21">
        <w:rPr>
          <w:rFonts w:ascii="Arial" w:hAnsi="Arial" w:cs="Arial"/>
          <w:sz w:val="24"/>
          <w:szCs w:val="24"/>
        </w:rPr>
        <w:t>141 «Об утверждении инструкции о порядке согласования отступлений от требований пожарной безопасности, а также не установленных нормативными документами дополнительных требований пожарной безопасности» по конкретному объекту в обоснованных случаях при наличии дополнительных требований пожарной безопасности, не установленных нормативными документами и отражающих специфику противопожарной защиты конкретного объекта, и осуществляется органами Государственного пожарного надзора.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соответствии с п. 2 ч. 6 ст. 42 </w:t>
      </w:r>
      <w:proofErr w:type="spellStart"/>
      <w:r w:rsidRPr="00A73D21">
        <w:rPr>
          <w:rFonts w:ascii="Arial" w:hAnsi="Arial" w:cs="Arial"/>
          <w:sz w:val="24"/>
          <w:szCs w:val="24"/>
        </w:rPr>
        <w:t>ГсК</w:t>
      </w:r>
      <w:proofErr w:type="spellEnd"/>
      <w:r w:rsidRPr="00A73D21">
        <w:rPr>
          <w:rFonts w:ascii="Arial" w:hAnsi="Arial" w:cs="Arial"/>
          <w:sz w:val="24"/>
          <w:szCs w:val="24"/>
        </w:rPr>
        <w:t xml:space="preserve"> РФ в материалах по обоснованию проекта планировки территории должны содержаться описание и обоснование положений, касающихся обеспечения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 рекам и водоемам, которые могут быть использованы для целей пожаротушения, следует устраивать подъезды для забора воды с площадками размером не менее 12×12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Места расположения и количество подъездов принимается по согласованию с органами Государственного пожарного надзора из расчета обеспечения расхода воды на наружное пожаротушение объектов, расположенных в радиусе не более 200 м от водоема.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разработке документов территориального планирования необходимо резервировать территорию под размещение пожарных депо с учетом перспективы развития сельских </w:t>
      </w:r>
      <w:r w:rsidRPr="00A73D21">
        <w:rPr>
          <w:rFonts w:ascii="Arial" w:hAnsi="Arial" w:cs="Arial"/>
          <w:spacing w:val="-2"/>
          <w:sz w:val="24"/>
          <w:szCs w:val="24"/>
        </w:rPr>
        <w:t>поселений в размере необходимой площади земельного участка. Площадь земельных участков в зависимости от типа пожарного депо определяется техническим заданием на проектирование.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пожарных депо следует осуществлять в соответствии с требованиями главы 17 Фе</w:t>
      </w:r>
      <w:r w:rsidR="00F0453A">
        <w:rPr>
          <w:rFonts w:ascii="Arial" w:hAnsi="Arial" w:cs="Arial"/>
          <w:sz w:val="24"/>
          <w:szCs w:val="24"/>
        </w:rPr>
        <w:t>дерального закона от 22.07.2008г.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Требования по размещению подразделения пожарной охраны в поселении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Порядок и методика определения мест дислокации подразделения пожарной охраны на территории поселения устанавливаются нормативными документами по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Подразделение пожарной охраны поселения должно размещаться в здании пожарного депо.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Дислокация пожарного депо на территории поселения определяется исходя из условия, что время прибытия пожарного расчета к месту вызова не должно превышать 20 минут.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Территорию под размещение пожарного депо с учетом перспективы развития поселения, в размере, необходимой площади земельного участка, следует резервировать при разработке документов территориального планирования.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Площадь земельных участков в зависимости от типа пожарного депо, состава зданий и сооружений, размещаемых на территории пожарного депо, площади зданий, сооружений и строений, определяется техническим заданием на проектирование.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Пожарное депо должно размещаться на земельном участке, имеющем выезды на магистральные улицы или дороги общегородского значения. Территория пожарного депо должна иметь два въезда (выезда).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Расстояние от границ участка пожарного депо до общественных и жилых зданий должно быть не менее 15 метров, а до границ земельных участков дошкольных образовательных организаций, общеобразовательных организаций и лечебных учреждений стационарного типа - не менее 30 метров.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Пожарное депо необходимо располагать на участке с отступом от красной линии до фронта выезда пожарных автомобилей не менее чем на 10 метров.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Дороги и площадки на территории пожарного депо должны иметь твердое покрытие.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Проезжая часть улицы и тротуар напротив выездной площадки пожарного депо должны быть оборудованы световым указателем с акустическим сигналом, позволяющим останавливать движение транспорта и пешеходов во время выезда пожарных автомобилей из гаража по сигналу тревоги.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Противопожарное водоснабжение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 источникам наружного противопожарного водоснабжения поселения относятся: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противопожарные резервуары;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существующие естественные водоемы.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 водоемам, которые могут быть использованы для целей пожаротушения, следует устраивать подъезды для забора воды с площадками размером не менее 12×12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Места расположения и количество подъездов принимается по согласованию с органами Государственного пожарного надзора из расчета обеспечения расхода воды на наружное пожаротушение объектов, расположенных в радиусе не более 200 м от водоема.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Противопожарные расстояния от зданий и сооружений до складов горючих жидкостей приведены в таблице 1.12.3.3-1.</w:t>
      </w:r>
    </w:p>
    <w:p w:rsidR="0002646A" w:rsidRDefault="00F0453A"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1.12.3.3-1</w:t>
      </w:r>
      <w:r w:rsidR="0002646A" w:rsidRPr="00A73D21">
        <w:rPr>
          <w:rFonts w:ascii="Arial" w:hAnsi="Arial" w:cs="Arial"/>
          <w:sz w:val="24"/>
          <w:szCs w:val="24"/>
        </w:rPr>
        <w:t>Противопожарные расстояния от зданий и сооружений до складов горючих жидкостей</w:t>
      </w:r>
    </w:p>
    <w:p w:rsidR="00F0453A" w:rsidRPr="00A73D21" w:rsidRDefault="00F0453A" w:rsidP="00A73D21">
      <w:pPr>
        <w:pStyle w:val="aa"/>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794"/>
        <w:gridCol w:w="1985"/>
        <w:gridCol w:w="1985"/>
        <w:gridCol w:w="1807"/>
      </w:tblGrid>
      <w:tr w:rsidR="0002646A" w:rsidRPr="00A73D21" w:rsidTr="0002646A">
        <w:tc>
          <w:tcPr>
            <w:tcW w:w="1982" w:type="pct"/>
            <w:vMerge w:val="restar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Вместимость склада, м3</w:t>
            </w:r>
          </w:p>
        </w:tc>
        <w:tc>
          <w:tcPr>
            <w:tcW w:w="3018" w:type="pct"/>
            <w:gridSpan w:val="3"/>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Противопожарные расстояния при степени огнестойкости зданий и сооружений, метры</w:t>
            </w:r>
          </w:p>
        </w:tc>
      </w:tr>
      <w:tr w:rsidR="0002646A" w:rsidRPr="00A73D21" w:rsidTr="0002646A">
        <w:tc>
          <w:tcPr>
            <w:tcW w:w="1982" w:type="pct"/>
            <w:vMerge/>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I, II</w:t>
            </w: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III</w:t>
            </w:r>
          </w:p>
        </w:tc>
        <w:tc>
          <w:tcPr>
            <w:tcW w:w="94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IV, V</w:t>
            </w:r>
          </w:p>
        </w:tc>
      </w:tr>
      <w:tr w:rsidR="0002646A" w:rsidRPr="00A73D21" w:rsidTr="0002646A">
        <w:tc>
          <w:tcPr>
            <w:tcW w:w="1982"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Не более 100</w:t>
            </w: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20</w:t>
            </w: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25</w:t>
            </w:r>
          </w:p>
        </w:tc>
        <w:tc>
          <w:tcPr>
            <w:tcW w:w="94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30</w:t>
            </w:r>
          </w:p>
        </w:tc>
      </w:tr>
      <w:tr w:rsidR="0002646A" w:rsidRPr="00A73D21" w:rsidTr="0002646A">
        <w:tc>
          <w:tcPr>
            <w:tcW w:w="1982"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Более 100, но не более 800</w:t>
            </w: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30</w:t>
            </w: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35</w:t>
            </w:r>
          </w:p>
        </w:tc>
        <w:tc>
          <w:tcPr>
            <w:tcW w:w="94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40</w:t>
            </w:r>
          </w:p>
        </w:tc>
      </w:tr>
      <w:tr w:rsidR="0002646A" w:rsidRPr="00A73D21" w:rsidTr="0002646A">
        <w:tc>
          <w:tcPr>
            <w:tcW w:w="1982"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Более 800, но не более 2000</w:t>
            </w: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40</w:t>
            </w:r>
          </w:p>
        </w:tc>
        <w:tc>
          <w:tcPr>
            <w:tcW w:w="1037"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45</w:t>
            </w:r>
          </w:p>
        </w:tc>
        <w:tc>
          <w:tcPr>
            <w:tcW w:w="944" w:type="pct"/>
            <w:tcBorders>
              <w:top w:val="single" w:sz="4" w:space="0" w:color="auto"/>
              <w:left w:val="single" w:sz="4" w:space="0" w:color="auto"/>
              <w:bottom w:val="single" w:sz="4" w:space="0" w:color="auto"/>
              <w:right w:val="single" w:sz="4" w:space="0" w:color="auto"/>
            </w:tcBorders>
          </w:tcPr>
          <w:p w:rsidR="0002646A" w:rsidRPr="00F0453A" w:rsidRDefault="0002646A" w:rsidP="00A73D21">
            <w:pPr>
              <w:pStyle w:val="aa"/>
              <w:jc w:val="both"/>
              <w:rPr>
                <w:rFonts w:ascii="Courier New" w:hAnsi="Courier New" w:cs="Courier New"/>
                <w:sz w:val="22"/>
                <w:szCs w:val="22"/>
              </w:rPr>
            </w:pPr>
            <w:r w:rsidRPr="00F0453A">
              <w:rPr>
                <w:rFonts w:ascii="Courier New" w:hAnsi="Courier New" w:cs="Courier New"/>
                <w:sz w:val="22"/>
                <w:szCs w:val="22"/>
              </w:rPr>
              <w:t>50</w:t>
            </w:r>
          </w:p>
        </w:tc>
      </w:tr>
    </w:tbl>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Противопожарные расстояния от автозаправочных станций бензина и дизельного топлива до граничащих с ними объектов приведены в таблице 1.12.3.3-2.</w:t>
      </w:r>
    </w:p>
    <w:p w:rsidR="0002646A" w:rsidRDefault="00F0453A" w:rsidP="00A73D21">
      <w:pPr>
        <w:pStyle w:val="aa"/>
        <w:jc w:val="both"/>
        <w:rPr>
          <w:rFonts w:ascii="Arial" w:hAnsi="Arial" w:cs="Arial"/>
          <w:sz w:val="24"/>
          <w:szCs w:val="24"/>
        </w:rPr>
      </w:pPr>
      <w:r>
        <w:rPr>
          <w:rFonts w:ascii="Arial" w:hAnsi="Arial" w:cs="Arial"/>
          <w:sz w:val="24"/>
          <w:szCs w:val="24"/>
        </w:rPr>
        <w:t>Таблица</w:t>
      </w:r>
      <w:r w:rsidRPr="00A73D21">
        <w:rPr>
          <w:rFonts w:ascii="Arial" w:hAnsi="Arial" w:cs="Arial"/>
          <w:sz w:val="24"/>
          <w:szCs w:val="24"/>
        </w:rPr>
        <w:t xml:space="preserve"> 1.12.3.3-2</w:t>
      </w:r>
      <w:r>
        <w:rPr>
          <w:rFonts w:ascii="Arial" w:hAnsi="Arial" w:cs="Arial"/>
          <w:sz w:val="24"/>
          <w:szCs w:val="24"/>
        </w:rPr>
        <w:t xml:space="preserve"> </w:t>
      </w:r>
      <w:r w:rsidR="0002646A" w:rsidRPr="00A73D21">
        <w:rPr>
          <w:rFonts w:ascii="Arial" w:hAnsi="Arial" w:cs="Arial"/>
          <w:sz w:val="24"/>
          <w:szCs w:val="24"/>
        </w:rPr>
        <w:t>Противопожарные расстояния от автозаправочных станций бензина и дизельного топлива до граничащих с ними объектов</w:t>
      </w:r>
    </w:p>
    <w:p w:rsidR="00F0453A" w:rsidRPr="00A73D21" w:rsidRDefault="00F0453A" w:rsidP="00A73D21">
      <w:pPr>
        <w:pStyle w:val="aa"/>
        <w:jc w:val="both"/>
        <w:rPr>
          <w:rFonts w:ascii="Arial" w:hAnsi="Arial" w:cs="Arial"/>
          <w:sz w:val="24"/>
          <w:szCs w:val="24"/>
        </w:rPr>
      </w:pP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949"/>
        <w:gridCol w:w="2033"/>
        <w:gridCol w:w="1744"/>
        <w:gridCol w:w="1845"/>
      </w:tblGrid>
      <w:tr w:rsidR="0002646A" w:rsidRPr="00A73D21" w:rsidTr="0002646A">
        <w:trPr>
          <w:trHeight w:val="733"/>
          <w:tblHeader/>
        </w:trPr>
        <w:tc>
          <w:tcPr>
            <w:tcW w:w="2063" w:type="pct"/>
            <w:vMerge w:val="restar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Наименования объектов, до которых определяются противопожарные расстояния</w:t>
            </w:r>
          </w:p>
          <w:p w:rsidR="0002646A" w:rsidRPr="00DF4116" w:rsidRDefault="0002646A" w:rsidP="00A73D21">
            <w:pPr>
              <w:pStyle w:val="aa"/>
              <w:jc w:val="both"/>
              <w:rPr>
                <w:rFonts w:ascii="Courier New" w:hAnsi="Courier New" w:cs="Courier New"/>
                <w:sz w:val="22"/>
                <w:szCs w:val="22"/>
              </w:rPr>
            </w:pPr>
          </w:p>
        </w:tc>
        <w:tc>
          <w:tcPr>
            <w:tcW w:w="1062" w:type="pct"/>
            <w:vMerge w:val="restar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Противопожарные расстояния от АЗС с подземными резервуарами, метры</w:t>
            </w:r>
          </w:p>
        </w:tc>
        <w:tc>
          <w:tcPr>
            <w:tcW w:w="1875" w:type="pct"/>
            <w:gridSpan w:val="2"/>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Противопожарные расстояния от автозаправочных станций с наземными резервуарами, метры</w:t>
            </w:r>
          </w:p>
        </w:tc>
      </w:tr>
      <w:tr w:rsidR="0002646A" w:rsidRPr="00A73D21" w:rsidTr="0002646A">
        <w:trPr>
          <w:trHeight w:val="617"/>
          <w:tblHeader/>
        </w:trPr>
        <w:tc>
          <w:tcPr>
            <w:tcW w:w="2063" w:type="pct"/>
            <w:vMerge/>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tc>
        <w:tc>
          <w:tcPr>
            <w:tcW w:w="1062" w:type="pct"/>
            <w:vMerge/>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общей вместимостью более 20 м³</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общей вместимостью не более 20 м³</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Производственные, складские и административно-бытовые здания и сооружения промышленных организаций</w:t>
            </w:r>
          </w:p>
        </w:tc>
        <w:tc>
          <w:tcPr>
            <w:tcW w:w="1062" w:type="pct"/>
            <w:tcBorders>
              <w:top w:val="single" w:sz="4" w:space="0" w:color="auto"/>
              <w:left w:val="single" w:sz="4" w:space="0" w:color="auto"/>
              <w:bottom w:val="single" w:sz="4" w:space="0" w:color="auto"/>
              <w:right w:val="single" w:sz="4" w:space="0" w:color="auto"/>
            </w:tcBorders>
            <w:vAlign w:val="center"/>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15</w:t>
            </w:r>
          </w:p>
        </w:tc>
        <w:tc>
          <w:tcPr>
            <w:tcW w:w="911" w:type="pct"/>
            <w:tcBorders>
              <w:top w:val="single" w:sz="4" w:space="0" w:color="auto"/>
              <w:left w:val="single" w:sz="4" w:space="0" w:color="auto"/>
              <w:bottom w:val="single" w:sz="4" w:space="0" w:color="auto"/>
              <w:right w:val="single" w:sz="4" w:space="0" w:color="auto"/>
            </w:tcBorders>
            <w:vAlign w:val="center"/>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tc>
        <w:tc>
          <w:tcPr>
            <w:tcW w:w="965" w:type="pct"/>
            <w:tcBorders>
              <w:top w:val="single" w:sz="4" w:space="0" w:color="auto"/>
              <w:left w:val="single" w:sz="4" w:space="0" w:color="auto"/>
              <w:bottom w:val="single" w:sz="4" w:space="0" w:color="auto"/>
              <w:right w:val="single" w:sz="4" w:space="0" w:color="auto"/>
            </w:tcBorders>
            <w:vAlign w:val="center"/>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Лесничества с лесными насаждениями:</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 хвойных и смешанных пород</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 лиственных пород</w:t>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10</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40</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15</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30</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12</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Жилые и общественные здания</w:t>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50</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40</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Места массового пребывания людей</w:t>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50</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50</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 xml:space="preserve">Индивидуальные гаражи и открытые стоянки для </w:t>
            </w:r>
            <w:r w:rsidRPr="00DF4116">
              <w:rPr>
                <w:rFonts w:ascii="Courier New" w:hAnsi="Courier New" w:cs="Courier New"/>
                <w:sz w:val="22"/>
                <w:szCs w:val="22"/>
              </w:rPr>
              <w:lastRenderedPageBreak/>
              <w:t>автомобилей</w:t>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lastRenderedPageBreak/>
              <w:t>18</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30</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20</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lastRenderedPageBreak/>
              <w:t>Торговые киоски</w:t>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20</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Автомобильные дороги общей сети (край проезжей части):</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 I, II и III категорий</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 IV и V категорий</w:t>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12</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9</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20</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12</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15</w:t>
            </w:r>
          </w:p>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9</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Очистные канализационные сооружения и насосные станции, не относящиеся к автозаправочным станциям</w:t>
            </w:r>
            <w:r w:rsidRPr="00DF4116">
              <w:rPr>
                <w:rFonts w:ascii="Courier New" w:hAnsi="Courier New" w:cs="Courier New"/>
                <w:sz w:val="22"/>
                <w:szCs w:val="22"/>
              </w:rPr>
              <w:tab/>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15</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30</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25</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Технологические установки категорий АН, БН, ГН, здания и сооружения с наличием радиоактивных и вредных веществ I и II классов опасности</w:t>
            </w:r>
            <w:r w:rsidRPr="00DF4116">
              <w:rPr>
                <w:rFonts w:ascii="Courier New" w:hAnsi="Courier New" w:cs="Courier New"/>
                <w:sz w:val="22"/>
                <w:szCs w:val="22"/>
              </w:rPr>
              <w:tab/>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100</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w:t>
            </w:r>
          </w:p>
        </w:tc>
      </w:tr>
      <w:tr w:rsidR="0002646A" w:rsidRPr="00A73D21" w:rsidTr="0002646A">
        <w:tc>
          <w:tcPr>
            <w:tcW w:w="2063"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Склады лесных материалов, торфа, волокнистых горючих веществ, сена, соломы, а также участки открытого залегания торфа</w:t>
            </w:r>
          </w:p>
        </w:tc>
        <w:tc>
          <w:tcPr>
            <w:tcW w:w="1062"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20</w:t>
            </w:r>
          </w:p>
        </w:tc>
        <w:tc>
          <w:tcPr>
            <w:tcW w:w="911"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40</w:t>
            </w:r>
          </w:p>
        </w:tc>
        <w:tc>
          <w:tcPr>
            <w:tcW w:w="965" w:type="pct"/>
            <w:tcBorders>
              <w:top w:val="single" w:sz="4" w:space="0" w:color="auto"/>
              <w:left w:val="single" w:sz="4" w:space="0" w:color="auto"/>
              <w:bottom w:val="single" w:sz="4" w:space="0" w:color="auto"/>
              <w:right w:val="single" w:sz="4" w:space="0" w:color="auto"/>
            </w:tcBorders>
          </w:tcPr>
          <w:p w:rsidR="0002646A" w:rsidRPr="00DF4116" w:rsidRDefault="0002646A" w:rsidP="00A73D21">
            <w:pPr>
              <w:pStyle w:val="aa"/>
              <w:jc w:val="both"/>
              <w:rPr>
                <w:rFonts w:ascii="Courier New" w:hAnsi="Courier New" w:cs="Courier New"/>
                <w:sz w:val="22"/>
                <w:szCs w:val="22"/>
              </w:rPr>
            </w:pPr>
            <w:r w:rsidRPr="00DF4116">
              <w:rPr>
                <w:rFonts w:ascii="Courier New" w:hAnsi="Courier New" w:cs="Courier New"/>
                <w:sz w:val="22"/>
                <w:szCs w:val="22"/>
              </w:rPr>
              <w:t>30</w:t>
            </w:r>
          </w:p>
        </w:tc>
      </w:tr>
    </w:tbl>
    <w:p w:rsidR="0002646A" w:rsidRPr="00A73D21" w:rsidRDefault="0002646A" w:rsidP="00A73D21">
      <w:pPr>
        <w:pStyle w:val="aa"/>
        <w:jc w:val="both"/>
        <w:rPr>
          <w:rFonts w:ascii="Arial" w:hAnsi="Arial" w:cs="Arial"/>
          <w:sz w:val="24"/>
          <w:szCs w:val="24"/>
        </w:rPr>
      </w:pPr>
      <w:bookmarkStart w:id="107" w:name="_Toc482889836"/>
    </w:p>
    <w:p w:rsidR="0002646A" w:rsidRPr="00DF4116" w:rsidRDefault="0002646A" w:rsidP="00A73D21">
      <w:pPr>
        <w:pStyle w:val="aa"/>
        <w:jc w:val="both"/>
        <w:rPr>
          <w:rFonts w:ascii="Arial" w:eastAsiaTheme="majorEastAsia" w:hAnsi="Arial" w:cs="Arial"/>
          <w:b/>
          <w:bCs/>
          <w:sz w:val="24"/>
          <w:szCs w:val="24"/>
        </w:rPr>
      </w:pPr>
      <w:bookmarkStart w:id="108" w:name="_Toc506928502"/>
      <w:r w:rsidRPr="00A73D21">
        <w:rPr>
          <w:rFonts w:ascii="Arial" w:hAnsi="Arial" w:cs="Arial"/>
          <w:sz w:val="24"/>
          <w:szCs w:val="24"/>
        </w:rPr>
        <w:t xml:space="preserve">Обеспечение доступности жилых объектов, объектов социальной инфраструктуры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w:t>
      </w:r>
      <w:bookmarkEnd w:id="107"/>
      <w:bookmarkEnd w:id="108"/>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планировке и застройке сельских поселений необходимо обеспечивать доступность жилых объектов, объектов социальной инфраструктуры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и реконструкции общественных, жилых и промышленных зданий следует предусматривать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условия жизнедеятельности, равные с остальными категориями населения, в соответствии со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35-01-2001, СП 35-101-2001, СП 35-102-2001, СП 31-102-99, СП 35-103-2001, ВСН 62-91*, РДС 35-201-99.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Перечень объектов, доступных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расчетное число и категория инвалидов, а также группа мобильности групп населения устанавливаются заданием на проектирование.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Задание на проектирование утверждается в установленном порядке по согласованию с территориальными органами социальной защиты населения и с учетом мнения общественных объединений инвалидов.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 объектам, подлежащим оснащению специальными приспособлениями и оборудованием для свободного передвижения и доступа инвалидов и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граждан, относятся: жилые и административные здания и сооружения; объекты культуры и культурно-зрелищные сооружения (библиотеки, музеи, места отправления религиозных обрядов и т. д.); объекты и учреждения образования, здравоохранения и социальной защиты населения; объекты торговли, общественного питания и бытового обслуживания населения, финансово-банковские учреждения; физкультурно-оздоровительные, спортивные </w:t>
      </w:r>
      <w:r w:rsidRPr="00A73D21">
        <w:rPr>
          <w:rFonts w:ascii="Arial" w:hAnsi="Arial" w:cs="Arial"/>
          <w:sz w:val="24"/>
          <w:szCs w:val="24"/>
        </w:rPr>
        <w:lastRenderedPageBreak/>
        <w:t>здания и сооружения, места отдыха, находящиеся на их территории объекты и сооружения оздоровительного и рекреационного назначения, пешеходные дорожки; объекты и сооружения транспортного обслуживания населения, связи и информации: автовокзалы, другие объекты автомобильного транспорта, обслуживающие население; станции и остановки всех видов общественного пассажирского транспорта; почтово-телеграфные, производственные объекты, объекты малого бизнеса и другие места приложения труда; тротуары, переходы дорог и улиц; прилегающие к вышеперечисленным зданиям и сооружениям территории и площади.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Проектные решения объектов, доступных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должны обеспечивать: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досягаемость мест целевого посещения и беспрепятственность перемещения внутри зданий и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безопасность путей движения (в том числе эвакуационных), а также мест проживания, обслуживания и приложения труда;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своевременное получение полноценной и качественной информации, позволяющей ориентироваться в пространстве, использовать оборудование (в том числе для самообслуживания), получать услуги, участвовать в трудовом и учебном процессе и т. 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удобство и комфорт среды жизнедеятельности.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проектах должны быть предусмотрены условия беспрепятственного и удобного передвижения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по участку к зданию или по территории предприятия, комплекса сооружений с учетом требований настоящих нормативов. Система средств информационной поддержки должна быть обеспечена на всех путях движения, доступных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на все время эксплуатации.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Объекты социальной инфраструктуры должны оснащаться следующими специальными приспособлениями и оборудованием: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визуальной и звуковой информацией, включая специальные знаки у строящихся, ремонтируемых объектов и звуковую сигнализацию у светофоров;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телефонами-автоматами или иными средствами связи, доступными для инвалидов;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санитарно-гигиеническими помещениями;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пандусами и поручнями у лестниц при входах в здания;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пологими спусками у тротуаров в местах наземных переходов улиц, дорог, магистралей и остановок транспорта общего 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специальными указателями маршрутов движения инвалидов по территории автовокзалов (автостанций), рекреационных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пандусами и поручнями у лестниц привокзальных площадей, платформ, остановок маршрутных транспортных средств и мест посадки и высадки пассажиров;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пандусами при входах в здания, пандусами или подъемными устройствами у лестниц на лифтовых площадках, а также при входах в наземные переходы улиц, дорог и магистралей.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Здания должны иметь как минимум один вход, приспособленный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с поверхности земли и из каждого доступного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подземного или надземного перехода, соединенного с этим зданием.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участка здания или комплекса следует соблюдать непрерывность пешеходных и транспортных путей, обеспечивающих доступ инвалидов и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лиц в здания. Эти пути должны стыковаться с внешними по отношению к участку коммуникациями и остановками общественного транспорта.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Ограждения участков должны обеспечивать возможность опорного движения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через проходы и вдоль них.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Транспортные проезды и пешеходные дороги на пути к объектам, посещаемым инвалидами, допускается совмещать при соблюдении требований к параметрам путей движения.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Ширина пути движения на участке при встречном движении инвалидов на креслах-колясках должна быть не менее 1,8 м с учетом габаритных размеров кресел-колясок.</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условиях сложившейся застройки при невозможности достижения нормативных параметров ширины пути движения следует предусматривать устройство горизонтальных площадок размером не менее 1,6×1,6 м через каждые 60-100 м пути для обеспечения возможности разъезда инвалидов на креслах-колясках.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совмещении на участке путей движения посетителей с проездами для транспорта следует предусматривать ограничительную (латеральную) разметку пешеходных путей на дорогах в соответствии с требованиями Правил дорожного движения. Ширина полос движения должна обеспечивать безопасное расхождение людей, в том числе использующих технические средства реабилитации, с автотранспортом. Полосу движения инвалидов на креслах-колясках и механических колясках рекомендуется выделять с левой стороны на полосе пешеходного движения на участке, пешеходных дорогах.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Уклоны пути движения для проезда инвалидов на креслах-колясках не должны превышать:</w:t>
      </w:r>
    </w:p>
    <w:p w:rsidR="0002646A" w:rsidRPr="00A73D21" w:rsidRDefault="00DF4116" w:rsidP="00A73D21">
      <w:pPr>
        <w:pStyle w:val="aa"/>
        <w:jc w:val="both"/>
        <w:rPr>
          <w:rFonts w:ascii="Arial" w:hAnsi="Arial" w:cs="Arial"/>
          <w:sz w:val="24"/>
          <w:szCs w:val="24"/>
        </w:rPr>
      </w:pPr>
      <w:r>
        <w:rPr>
          <w:rFonts w:ascii="Arial" w:hAnsi="Arial" w:cs="Arial"/>
          <w:sz w:val="24"/>
          <w:szCs w:val="24"/>
        </w:rPr>
        <w:t>продольный – 5</w:t>
      </w:r>
      <w:r w:rsidR="0002646A" w:rsidRPr="00A73D21">
        <w:rPr>
          <w:rFonts w:ascii="Arial" w:hAnsi="Arial" w:cs="Arial"/>
          <w:sz w:val="24"/>
          <w:szCs w:val="24"/>
        </w:rPr>
        <w:t>%;</w:t>
      </w:r>
    </w:p>
    <w:p w:rsidR="0002646A" w:rsidRPr="00A73D21" w:rsidRDefault="00DF4116" w:rsidP="00A73D21">
      <w:pPr>
        <w:pStyle w:val="aa"/>
        <w:jc w:val="both"/>
        <w:rPr>
          <w:rFonts w:ascii="Arial" w:hAnsi="Arial" w:cs="Arial"/>
          <w:sz w:val="24"/>
          <w:szCs w:val="24"/>
        </w:rPr>
      </w:pPr>
      <w:r>
        <w:rPr>
          <w:rFonts w:ascii="Arial" w:hAnsi="Arial" w:cs="Arial"/>
          <w:sz w:val="24"/>
          <w:szCs w:val="24"/>
        </w:rPr>
        <w:t>поперечный – 1-2</w:t>
      </w:r>
      <w:r w:rsidR="0002646A"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устройстве съездов с тротуара около здания и в затесненных местах допускается уве</w:t>
      </w:r>
      <w:r w:rsidR="00DF4116">
        <w:rPr>
          <w:rFonts w:ascii="Arial" w:hAnsi="Arial" w:cs="Arial"/>
          <w:sz w:val="24"/>
          <w:szCs w:val="24"/>
        </w:rPr>
        <w:t>личивать продольный уклон до 10</w:t>
      </w:r>
      <w:r w:rsidRPr="00A73D21">
        <w:rPr>
          <w:rFonts w:ascii="Arial" w:hAnsi="Arial" w:cs="Arial"/>
          <w:sz w:val="24"/>
          <w:szCs w:val="24"/>
        </w:rPr>
        <w:t>% на протяжении не более 10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Высоту бордюров по краям пешеходных путей следует принимать не менее 0,05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Высота бортового камня в местах пересечения тротуаров с проезжей частью, а также перепад высот бордюров, бортовых камней вдоль эксплуатируемых газонов и озелененных площадок, примыкающих к путям пешеходного движения, не должны превышать 0,04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Тактильные средства, выполняющие предупредительную функцию на покрытии пешеходных путей на участке, следует размещать не менее чем за 0,8 м до объекта информации, начала опасного участка, изменения направления движения, входа и т. 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Примечание: На путях движения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не допускается применять непрозрачные калитки на навесных петлях двустороннего действия, калитки с вращающимися полотнами, а также турникеты.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открытых лестниц на перепадах рельефа рекомендуется принимать ширину </w:t>
      </w:r>
      <w:proofErr w:type="spellStart"/>
      <w:r w:rsidRPr="00A73D21">
        <w:rPr>
          <w:rFonts w:ascii="Arial" w:hAnsi="Arial" w:cs="Arial"/>
          <w:sz w:val="24"/>
          <w:szCs w:val="24"/>
        </w:rPr>
        <w:t>проступей</w:t>
      </w:r>
      <w:proofErr w:type="spellEnd"/>
      <w:r w:rsidRPr="00A73D21">
        <w:rPr>
          <w:rFonts w:ascii="Arial" w:hAnsi="Arial" w:cs="Arial"/>
          <w:sz w:val="24"/>
          <w:szCs w:val="24"/>
        </w:rPr>
        <w:t xml:space="preserve"> не менее 0,4 м, высоту подъемов ступеней – не более 0,12 м. Все ступени наружных лестниц в пределах одного марша должны быть одинаковыми по форме в плане, по размерам ширины проступи и высоты подъема ступеней. Поперечный уклон наружных ступ</w:t>
      </w:r>
      <w:r w:rsidR="00DF4116">
        <w:rPr>
          <w:rFonts w:ascii="Arial" w:hAnsi="Arial" w:cs="Arial"/>
          <w:sz w:val="24"/>
          <w:szCs w:val="24"/>
        </w:rPr>
        <w:t>еней должен быть в пределах 1-2</w:t>
      </w:r>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Лестницы должны дублироваться пандусами, а при необходимости – другими средствами подъема.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Объекты, нижняя кромка которых расположена на высоте от 0,7 до 2,1 м от уровня пешеходного пути, не должны выступать за плоскость вертикальной конструкции более чем на 0,1 м, а при их размещении на отдельно стоящей опоре – не более 0,3 м. При увеличении выступающих размеров пространство под этими объектами необходимо выделять бордюрным камнем, бортиком высотой не менее 0,05 м или ограждениями высотой не менее 0,7 м и т. 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Устройства и оборудование (почтовые ящики, укрытия таксофонов, информационные щиты и т.п.), размещаемые на стенах зданий, сооружений или на отдельных конструкциях, а также выступающие элементы и части зданий и сооружений не должны сокращать нормируемое пространство для прохода, а также проезда и маневрирования кресла-коляски.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Таксофоны и другое специализированное оборудование для людей с недостатками зрения должны устанавливаться на горизонтальной плоскости с применением рифленого покрытия или на отдельных плитах высотой до 0,04 м, край которых должен находиться от установленного оборудования на расстоянии 0,7-0,8 м. Формы и края подвесного оборудования должны быть скруглены.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 открытых автостоянках около объектов социальной инфраструктуры на расстоянии не далее 50 м от входа, а при жилых зданиях – не далее 100 м, следует выделят</w:t>
      </w:r>
      <w:r w:rsidR="00DF4116">
        <w:rPr>
          <w:rFonts w:ascii="Arial" w:hAnsi="Arial" w:cs="Arial"/>
          <w:sz w:val="24"/>
          <w:szCs w:val="24"/>
        </w:rPr>
        <w:t>ь до 10</w:t>
      </w:r>
      <w:r w:rsidRPr="00A73D21">
        <w:rPr>
          <w:rFonts w:ascii="Arial" w:hAnsi="Arial" w:cs="Arial"/>
          <w:sz w:val="24"/>
          <w:szCs w:val="24"/>
        </w:rPr>
        <w:t xml:space="preserve">% мест (но не менее одного места) для транспорта инвалидов с учетом ширины зоны для парковки не менее 3,5 м.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наличии на стоянке мест для парковки автомобилей, салоны которых приспособлены для перевозки инвалидов на креслах-колясках, ширина боковых подходов к местам стоянки таких машин должна быть не менее 2,5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Места парковки оснащаются знаками, применяемыми в международной практике.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Расстояние от остановок специализированных средств общественного транспорта, перевозящих только инвалидов, до входов в общественные здания не должно превышать 100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Площадки и места отдыха следует размещать </w:t>
      </w:r>
      <w:proofErr w:type="spellStart"/>
      <w:r w:rsidRPr="00A73D21">
        <w:rPr>
          <w:rFonts w:ascii="Arial" w:hAnsi="Arial" w:cs="Arial"/>
          <w:sz w:val="24"/>
          <w:szCs w:val="24"/>
        </w:rPr>
        <w:t>смежно</w:t>
      </w:r>
      <w:proofErr w:type="spellEnd"/>
      <w:r w:rsidRPr="00A73D21">
        <w:rPr>
          <w:rFonts w:ascii="Arial" w:hAnsi="Arial" w:cs="Arial"/>
          <w:sz w:val="24"/>
          <w:szCs w:val="24"/>
        </w:rPr>
        <w:t xml:space="preserve"> вне габаритов путей движения мест отдыха и ожидания.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Площадки и места отдыха должны быть оборудованы устройствами для защиты от осадков и постороннего шума (для мест тихого отдыха); информационными указателями.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озеленения участков объектов, посещаемых инвалидами и </w:t>
      </w:r>
      <w:proofErr w:type="spellStart"/>
      <w:r w:rsidRPr="00A73D21">
        <w:rPr>
          <w:rFonts w:ascii="Arial" w:hAnsi="Arial" w:cs="Arial"/>
          <w:sz w:val="24"/>
          <w:szCs w:val="24"/>
        </w:rPr>
        <w:t>маломобильными</w:t>
      </w:r>
      <w:proofErr w:type="spellEnd"/>
      <w:r w:rsidRPr="00A73D21">
        <w:rPr>
          <w:rFonts w:ascii="Arial" w:hAnsi="Arial" w:cs="Arial"/>
          <w:sz w:val="24"/>
          <w:szCs w:val="24"/>
        </w:rPr>
        <w:t xml:space="preserve"> группами населения, следует применять </w:t>
      </w:r>
      <w:proofErr w:type="spellStart"/>
      <w:r w:rsidRPr="00A73D21">
        <w:rPr>
          <w:rFonts w:ascii="Arial" w:hAnsi="Arial" w:cs="Arial"/>
          <w:sz w:val="24"/>
          <w:szCs w:val="24"/>
        </w:rPr>
        <w:t>нетравмирующие</w:t>
      </w:r>
      <w:proofErr w:type="spellEnd"/>
      <w:r w:rsidRPr="00A73D21">
        <w:rPr>
          <w:rFonts w:ascii="Arial" w:hAnsi="Arial" w:cs="Arial"/>
          <w:sz w:val="24"/>
          <w:szCs w:val="24"/>
        </w:rPr>
        <w:t xml:space="preserve"> древесно-кустарниковые породы.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Следует предусматривать линейную посадку деревьев и кустарников для формирования кромок путей пешеходного движения.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Граница озелененных эксплуатируемых площадок, примыкающая к путям пешеходного движения не должна иметь перепада высот, бордюров, бортовых камней высотой более 0,04 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безопасности элементы озеленения не должны закрывать обзор для оценки ситуации на перекрестках, опасных участках, затенять проходы и проезды, сигналы, информационные устройства, ограждения опасных мест, а также иметь выступающие части (кроны, стволы, корни).</w:t>
      </w:r>
    </w:p>
    <w:p w:rsidR="0002646A" w:rsidRPr="00DF4116" w:rsidRDefault="0002646A" w:rsidP="00A73D21">
      <w:pPr>
        <w:pStyle w:val="aa"/>
        <w:jc w:val="both"/>
        <w:rPr>
          <w:rFonts w:ascii="Arial" w:hAnsi="Arial" w:cs="Arial"/>
          <w:sz w:val="24"/>
          <w:szCs w:val="24"/>
        </w:rPr>
      </w:pPr>
      <w:bookmarkStart w:id="109" w:name="_Toc398802211"/>
      <w:bookmarkStart w:id="110" w:name="_Toc353795880"/>
      <w:r w:rsidRPr="00DF4116">
        <w:rPr>
          <w:rFonts w:ascii="Arial" w:hAnsi="Arial" w:cs="Arial"/>
          <w:sz w:val="24"/>
          <w:szCs w:val="24"/>
        </w:rPr>
        <w:t xml:space="preserve">Приложение </w:t>
      </w:r>
      <w:bookmarkEnd w:id="109"/>
      <w:r w:rsidRPr="00DF4116">
        <w:rPr>
          <w:rFonts w:ascii="Arial" w:hAnsi="Arial" w:cs="Arial"/>
          <w:sz w:val="24"/>
          <w:szCs w:val="24"/>
        </w:rPr>
        <w:t>№1</w:t>
      </w:r>
    </w:p>
    <w:p w:rsidR="0002646A" w:rsidRPr="00DF4116" w:rsidRDefault="0002646A" w:rsidP="00A73D21">
      <w:pPr>
        <w:pStyle w:val="aa"/>
        <w:jc w:val="both"/>
        <w:rPr>
          <w:rFonts w:ascii="Arial" w:hAnsi="Arial" w:cs="Arial"/>
          <w:sz w:val="24"/>
          <w:szCs w:val="24"/>
        </w:rPr>
      </w:pPr>
      <w:r w:rsidRPr="00DF4116">
        <w:rPr>
          <w:rFonts w:ascii="Arial" w:hAnsi="Arial" w:cs="Arial"/>
          <w:sz w:val="24"/>
          <w:szCs w:val="24"/>
        </w:rPr>
        <w:t>Термины</w:t>
      </w:r>
      <w:bookmarkEnd w:id="110"/>
      <w:r w:rsidRPr="00DF4116">
        <w:rPr>
          <w:rFonts w:ascii="Arial" w:hAnsi="Arial" w:cs="Arial"/>
          <w:sz w:val="24"/>
          <w:szCs w:val="24"/>
        </w:rPr>
        <w:t xml:space="preserve"> и определения</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Береговая полоса</w:t>
      </w:r>
      <w:r w:rsidRPr="00A73D21">
        <w:rPr>
          <w:rFonts w:ascii="Arial" w:hAnsi="Arial" w:cs="Arial"/>
          <w:sz w:val="24"/>
          <w:szCs w:val="24"/>
        </w:rPr>
        <w:t xml:space="preserve"> - полоса земли вдоль береговой линии водного объекта общего пользования, которая предназначена для общего пользования.</w:t>
      </w:r>
    </w:p>
    <w:p w:rsidR="0002646A" w:rsidRPr="00A73D21" w:rsidRDefault="0002646A" w:rsidP="00A73D21">
      <w:pPr>
        <w:pStyle w:val="aa"/>
        <w:jc w:val="both"/>
        <w:rPr>
          <w:rFonts w:ascii="Arial" w:hAnsi="Arial" w:cs="Arial"/>
          <w:sz w:val="24"/>
          <w:szCs w:val="24"/>
        </w:rPr>
      </w:pPr>
      <w:proofErr w:type="spellStart"/>
      <w:r w:rsidRPr="00DF4116">
        <w:rPr>
          <w:rFonts w:ascii="Arial" w:hAnsi="Arial" w:cs="Arial"/>
          <w:sz w:val="24"/>
          <w:szCs w:val="24"/>
        </w:rPr>
        <w:t>Водоохранная</w:t>
      </w:r>
      <w:proofErr w:type="spellEnd"/>
      <w:r w:rsidRPr="00DF4116">
        <w:rPr>
          <w:rFonts w:ascii="Arial" w:hAnsi="Arial" w:cs="Arial"/>
          <w:sz w:val="24"/>
          <w:szCs w:val="24"/>
        </w:rPr>
        <w:t xml:space="preserve"> зона</w:t>
      </w:r>
      <w:r w:rsidRPr="00A73D21">
        <w:rPr>
          <w:rFonts w:ascii="Arial" w:hAnsi="Arial" w:cs="Arial"/>
          <w:sz w:val="24"/>
          <w:szCs w:val="24"/>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Газон</w:t>
      </w:r>
      <w:r w:rsidRPr="00A73D21">
        <w:rPr>
          <w:rFonts w:ascii="Arial" w:hAnsi="Arial" w:cs="Arial"/>
          <w:sz w:val="24"/>
          <w:szCs w:val="24"/>
        </w:rPr>
        <w:t xml:space="preserve"> - элемент благоустройства, представляющий собой участок земли с естественным или искусственно созданным травяным покровом.</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Генеральный план</w:t>
      </w:r>
      <w:r w:rsidRPr="00A73D21">
        <w:rPr>
          <w:rFonts w:ascii="Arial" w:hAnsi="Arial" w:cs="Arial"/>
          <w:sz w:val="24"/>
          <w:szCs w:val="24"/>
        </w:rPr>
        <w:t xml:space="preserve"> - вид документа территориального планирования муниципальных образований, определяющий цели, задачи и направления </w:t>
      </w:r>
      <w:r w:rsidRPr="00A73D21">
        <w:rPr>
          <w:rFonts w:ascii="Arial" w:hAnsi="Arial" w:cs="Arial"/>
          <w:sz w:val="24"/>
          <w:szCs w:val="24"/>
        </w:rPr>
        <w:lastRenderedPageBreak/>
        <w:t>территориального планирования и этапы их реализации, разрабатываемый для обеспечения устойчивого развития территории.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Градостроительная деятельность</w:t>
      </w:r>
      <w:r w:rsidRPr="00A73D21">
        <w:rPr>
          <w:rFonts w:ascii="Arial" w:hAnsi="Arial" w:cs="Arial"/>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Градостроительная ценность территории</w:t>
      </w:r>
      <w:r w:rsidRPr="00A73D21">
        <w:rPr>
          <w:rFonts w:ascii="Arial" w:hAnsi="Arial" w:cs="Arial"/>
          <w:sz w:val="24"/>
          <w:szCs w:val="24"/>
        </w:rPr>
        <w:t xml:space="preserve"> - мера способности территории удовлетворять определенные общественные требования к ее состоянию и использованию.</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Градостроительное зонирование</w:t>
      </w:r>
      <w:r w:rsidRPr="00A73D21">
        <w:rPr>
          <w:rFonts w:ascii="Arial" w:hAnsi="Arial" w:cs="Arial"/>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Градостроительное проектирование</w:t>
      </w:r>
      <w:r w:rsidRPr="00A73D21">
        <w:rPr>
          <w:rFonts w:ascii="Arial" w:hAnsi="Arial" w:cs="Arial"/>
          <w:sz w:val="24"/>
          <w:szCs w:val="24"/>
        </w:rPr>
        <w:t xml:space="preserve"> - деятельность по подготовке документов территориального планирования, документации по планировке территорий и градостроительного зонирования.</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Гражданская оборона</w:t>
      </w:r>
      <w:r w:rsidRPr="00A73D21">
        <w:rPr>
          <w:rFonts w:ascii="Arial" w:hAnsi="Arial" w:cs="Arial"/>
          <w:sz w:val="24"/>
          <w:szCs w:val="24"/>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Граница населенного пункта</w:t>
      </w:r>
      <w:r w:rsidRPr="00A73D21">
        <w:rPr>
          <w:rFonts w:ascii="Arial" w:hAnsi="Arial" w:cs="Arial"/>
          <w:sz w:val="24"/>
          <w:szCs w:val="24"/>
        </w:rPr>
        <w:t xml:space="preserve"> - внешние границы земель населенного пункта, отделяющие эти земли от земель иных категорий.</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Дорога</w:t>
      </w:r>
      <w:r w:rsidRPr="00A73D21">
        <w:rPr>
          <w:rFonts w:ascii="Arial" w:hAnsi="Arial" w:cs="Arial"/>
          <w:sz w:val="24"/>
          <w:szCs w:val="24"/>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тротуары, обочины и разделительные полосы при их наличии.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Дорога автомобильная</w:t>
      </w:r>
      <w:r w:rsidRPr="00A73D21">
        <w:rPr>
          <w:rFonts w:ascii="Arial" w:hAnsi="Arial" w:cs="Arial"/>
          <w:sz w:val="24"/>
          <w:szCs w:val="24"/>
        </w:rPr>
        <w:t xml:space="preserve"> - линейный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Жилой район</w:t>
      </w:r>
      <w:r w:rsidRPr="00A73D21">
        <w:rPr>
          <w:rFonts w:ascii="Arial" w:hAnsi="Arial" w:cs="Arial"/>
          <w:sz w:val="24"/>
          <w:szCs w:val="24"/>
        </w:rPr>
        <w:t xml:space="preserve"> - структурный элемент селитебной территории.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Защита населения</w:t>
      </w:r>
      <w:r w:rsidRPr="00A73D21">
        <w:rPr>
          <w:rFonts w:ascii="Arial" w:hAnsi="Arial" w:cs="Arial"/>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Земельный участок</w:t>
      </w:r>
      <w:r w:rsidRPr="00A73D21">
        <w:rPr>
          <w:rFonts w:ascii="Arial" w:hAnsi="Arial" w:cs="Arial"/>
          <w:sz w:val="24"/>
          <w:szCs w:val="24"/>
        </w:rPr>
        <w:t xml:space="preserve"> - часть поверхности земли (в том числе почвенный слой), границы которой описаны и удостоверены в установленном порядке.</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Зона (район) застройки</w:t>
      </w:r>
      <w:r w:rsidRPr="00A73D21">
        <w:rPr>
          <w:rFonts w:ascii="Arial" w:hAnsi="Arial" w:cs="Arial"/>
          <w:sz w:val="24"/>
          <w:szCs w:val="24"/>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Зоны с особыми условиями использования территорий</w:t>
      </w:r>
      <w:r w:rsidRPr="00A73D21">
        <w:rPr>
          <w:rFonts w:ascii="Arial" w:hAnsi="Arial" w:cs="Arial"/>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A73D21">
        <w:rPr>
          <w:rFonts w:ascii="Arial" w:hAnsi="Arial" w:cs="Arial"/>
          <w:sz w:val="24"/>
          <w:szCs w:val="24"/>
        </w:rPr>
        <w:t>водоохранные</w:t>
      </w:r>
      <w:proofErr w:type="spellEnd"/>
      <w:r w:rsidRPr="00A73D21">
        <w:rPr>
          <w:rFonts w:ascii="Arial" w:hAnsi="Arial" w:cs="Arial"/>
          <w:sz w:val="24"/>
          <w:szCs w:val="24"/>
        </w:rPr>
        <w:t xml:space="preserve"> зоны, зоны охраны источников питьевого водоснабжения, зоны охраняемых объектов, иные </w:t>
      </w:r>
      <w:r w:rsidRPr="00A73D21">
        <w:rPr>
          <w:rFonts w:ascii="Arial" w:hAnsi="Arial" w:cs="Arial"/>
          <w:sz w:val="24"/>
          <w:szCs w:val="24"/>
        </w:rPr>
        <w:lastRenderedPageBreak/>
        <w:t>зоны, устанавливаемые в соответствии с законодательством Российской Федерации.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Инженерно-технические мероприятия гражданской обороны и предупреждения чрезвычайных ситуаций (ИТМ ГОЧС)</w:t>
      </w:r>
      <w:r w:rsidRPr="00A73D21">
        <w:rPr>
          <w:rFonts w:ascii="Arial" w:hAnsi="Arial" w:cs="Arial"/>
          <w:b/>
          <w:sz w:val="24"/>
          <w:szCs w:val="24"/>
        </w:rPr>
        <w:t xml:space="preserve"> </w:t>
      </w:r>
      <w:r w:rsidRPr="00A73D21">
        <w:rPr>
          <w:rFonts w:ascii="Arial" w:hAnsi="Arial" w:cs="Arial"/>
          <w:sz w:val="24"/>
          <w:szCs w:val="24"/>
        </w:rPr>
        <w:t>- совокупность реализуемых при строительстве проектных решений, направленных на обеспечение защиты населения и территории и снижение материального ущерба от чрезвычайных ситуаций природного и техногенного характера, от опасностей, возникающих при ведении военных действия или вследствие этих действий, а также диверсиях.</w:t>
      </w:r>
    </w:p>
    <w:p w:rsidR="0002646A" w:rsidRPr="00A73D21" w:rsidRDefault="0002646A" w:rsidP="00A73D21">
      <w:pPr>
        <w:pStyle w:val="aa"/>
        <w:jc w:val="both"/>
        <w:rPr>
          <w:rFonts w:ascii="Arial" w:hAnsi="Arial" w:cs="Arial"/>
          <w:sz w:val="24"/>
          <w:szCs w:val="24"/>
        </w:rPr>
      </w:pPr>
      <w:proofErr w:type="spellStart"/>
      <w:r w:rsidRPr="00DF4116">
        <w:rPr>
          <w:rFonts w:ascii="Arial" w:hAnsi="Arial" w:cs="Arial"/>
          <w:sz w:val="24"/>
          <w:szCs w:val="24"/>
        </w:rPr>
        <w:t>Маломобильные</w:t>
      </w:r>
      <w:proofErr w:type="spellEnd"/>
      <w:r w:rsidRPr="00DF4116">
        <w:rPr>
          <w:rFonts w:ascii="Arial" w:hAnsi="Arial" w:cs="Arial"/>
          <w:sz w:val="24"/>
          <w:szCs w:val="24"/>
        </w:rPr>
        <w:t xml:space="preserve"> группы населения</w:t>
      </w:r>
      <w:r w:rsidRPr="00A73D21">
        <w:rPr>
          <w:rFonts w:ascii="Arial" w:hAnsi="Arial" w:cs="Arial"/>
          <w:sz w:val="24"/>
          <w:szCs w:val="24"/>
        </w:rPr>
        <w:t xml:space="preserve">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02646A" w:rsidRPr="00A73D21" w:rsidRDefault="0002646A" w:rsidP="00A73D21">
      <w:pPr>
        <w:pStyle w:val="aa"/>
        <w:jc w:val="both"/>
        <w:rPr>
          <w:rFonts w:ascii="Arial" w:hAnsi="Arial" w:cs="Arial"/>
          <w:sz w:val="24"/>
          <w:szCs w:val="24"/>
        </w:rPr>
      </w:pPr>
      <w:proofErr w:type="spellStart"/>
      <w:r w:rsidRPr="00DF4116">
        <w:rPr>
          <w:rFonts w:ascii="Arial" w:hAnsi="Arial" w:cs="Arial"/>
          <w:sz w:val="24"/>
          <w:szCs w:val="24"/>
        </w:rPr>
        <w:t>Маломобильные</w:t>
      </w:r>
      <w:proofErr w:type="spellEnd"/>
      <w:r w:rsidRPr="00DF4116">
        <w:rPr>
          <w:rFonts w:ascii="Arial" w:hAnsi="Arial" w:cs="Arial"/>
          <w:sz w:val="24"/>
          <w:szCs w:val="24"/>
        </w:rPr>
        <w:t xml:space="preserve"> лица</w:t>
      </w:r>
      <w:r w:rsidRPr="00A73D21">
        <w:rPr>
          <w:rFonts w:ascii="Arial" w:hAnsi="Arial" w:cs="Arial"/>
          <w:sz w:val="24"/>
          <w:szCs w:val="24"/>
        </w:rPr>
        <w:t xml:space="preserve"> - лица, испытывающие затруднения при движении и (или) потреблении услуги из-за нарушения здоровья, присутствия сопровождающих их лиц или наличия неудобной ручной клади.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Межселенная территория</w:t>
      </w:r>
      <w:r w:rsidRPr="00A73D21">
        <w:rPr>
          <w:rFonts w:ascii="Arial" w:hAnsi="Arial" w:cs="Arial"/>
          <w:sz w:val="24"/>
          <w:szCs w:val="24"/>
        </w:rPr>
        <w:t xml:space="preserve"> - территория, находящаяся вне границ поселений.</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Микрорайон (квартал)</w:t>
      </w:r>
      <w:r w:rsidRPr="00A73D21">
        <w:rPr>
          <w:rFonts w:ascii="Arial" w:hAnsi="Arial" w:cs="Arial"/>
          <w:sz w:val="24"/>
          <w:szCs w:val="24"/>
        </w:rPr>
        <w:t xml:space="preserve"> - структурный элемент жилой застройки.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Муниципальное деление</w:t>
      </w:r>
      <w:r w:rsidRPr="00A73D21">
        <w:rPr>
          <w:rFonts w:ascii="Arial" w:hAnsi="Arial" w:cs="Arial"/>
          <w:b/>
          <w:sz w:val="24"/>
          <w:szCs w:val="24"/>
        </w:rPr>
        <w:t xml:space="preserve"> </w:t>
      </w:r>
      <w:r w:rsidRPr="00A73D21">
        <w:rPr>
          <w:rFonts w:ascii="Arial" w:hAnsi="Arial" w:cs="Arial"/>
          <w:sz w:val="24"/>
          <w:szCs w:val="24"/>
        </w:rPr>
        <w:t xml:space="preserve">- разделение территории субъекта Российской Федерации на муниципальные образования в соответствии с требованиями </w:t>
      </w:r>
      <w:hyperlink r:id="rId8" w:history="1">
        <w:r w:rsidRPr="00DF4116">
          <w:rPr>
            <w:rStyle w:val="ae"/>
          </w:rPr>
          <w:t>Федерального закона</w:t>
        </w:r>
      </w:hyperlink>
      <w:r w:rsidR="00DF4116">
        <w:rPr>
          <w:rFonts w:ascii="Arial" w:hAnsi="Arial" w:cs="Arial"/>
          <w:sz w:val="24"/>
          <w:szCs w:val="24"/>
        </w:rPr>
        <w:t xml:space="preserve"> от 06.10.2003г N</w:t>
      </w:r>
      <w:r w:rsidRPr="00A73D21">
        <w:rPr>
          <w:rFonts w:ascii="Arial" w:hAnsi="Arial" w:cs="Arial"/>
          <w:sz w:val="24"/>
          <w:szCs w:val="24"/>
        </w:rPr>
        <w:t>131-ФЗ "Об общих принципах организации местного самоуправления в Российской Федерации.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Муниципальное образование</w:t>
      </w:r>
      <w:r w:rsidRPr="00A73D21">
        <w:rPr>
          <w:rFonts w:ascii="Arial" w:hAnsi="Arial" w:cs="Arial"/>
          <w:b/>
          <w:sz w:val="24"/>
          <w:szCs w:val="24"/>
        </w:rPr>
        <w:t xml:space="preserve"> </w:t>
      </w:r>
      <w:r w:rsidRPr="00A73D21">
        <w:rPr>
          <w:rFonts w:ascii="Arial" w:hAnsi="Arial" w:cs="Arial"/>
          <w:sz w:val="24"/>
          <w:szCs w:val="24"/>
        </w:rPr>
        <w:t>- муниципальный район, городское или сельское поселение, городской округ.</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Муниципальный район</w:t>
      </w:r>
      <w:r w:rsidRPr="00A73D21">
        <w:rPr>
          <w:rFonts w:ascii="Arial" w:hAnsi="Arial" w:cs="Arial"/>
          <w:sz w:val="24"/>
          <w:szCs w:val="24"/>
        </w:rP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A73D21">
        <w:rPr>
          <w:rFonts w:ascii="Arial" w:hAnsi="Arial" w:cs="Arial"/>
          <w:sz w:val="24"/>
          <w:szCs w:val="24"/>
        </w:rPr>
        <w:t>межпоселенческого</w:t>
      </w:r>
      <w:proofErr w:type="spellEnd"/>
      <w:r w:rsidRPr="00A73D21">
        <w:rPr>
          <w:rFonts w:ascii="Arial" w:hAnsi="Arial" w:cs="Arial"/>
          <w:sz w:val="24"/>
          <w:szCs w:val="24"/>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Населенный пункт</w:t>
      </w:r>
      <w:r w:rsidRPr="00A73D21">
        <w:rPr>
          <w:rFonts w:ascii="Arial" w:hAnsi="Arial" w:cs="Arial"/>
          <w:sz w:val="24"/>
          <w:szCs w:val="24"/>
        </w:rPr>
        <w:t xml:space="preserve"> - административно-территориальная единица, населенная территория, имеющая сосредоточенную застройку в пределах установленной границы и подразделяющаяся на следующие категории: городской населенный пункт, сельский населенный пункт.</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Общественные территории</w:t>
      </w:r>
      <w:r w:rsidRPr="00A73D21">
        <w:rPr>
          <w:rFonts w:ascii="Arial" w:hAnsi="Arial" w:cs="Arial"/>
          <w:sz w:val="24"/>
          <w:szCs w:val="24"/>
        </w:rPr>
        <w:t xml:space="preserve"> - территории функционально-планировочных образований, предназначенные для свободного доступа людей к объектам и комплексам объектов общественного назначения, для обеспечения пешеходных связей между указанными объектами и их комплексами, а также между ними, объектами общественного транспорта и местами для хранения, парковки автомобилей.</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Объекты капитального строительства</w:t>
      </w:r>
      <w:r w:rsidRPr="00A73D21">
        <w:rPr>
          <w:rFonts w:ascii="Arial" w:hAnsi="Arial" w:cs="Arial"/>
          <w:sz w:val="24"/>
          <w:szCs w:val="24"/>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Озелененные территории</w:t>
      </w:r>
      <w:r w:rsidRPr="00A73D21">
        <w:rPr>
          <w:rFonts w:ascii="Arial" w:hAnsi="Arial" w:cs="Arial"/>
          <w:sz w:val="24"/>
          <w:szCs w:val="24"/>
        </w:rPr>
        <w:t xml:space="preserve"> - часть территории городского поселения, на которой располагаются природные и искусственно созданные садово-парковые комплексы и объекты (парк, сад, сквер, бульвар, газоны, аллеи, цветники и др.), предназначенные для отдыха, туризма и спорта и выполняющие санитарно-защитные функции.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Охранная зона</w:t>
      </w:r>
      <w:r w:rsidRPr="00A73D21">
        <w:rPr>
          <w:rFonts w:ascii="Arial" w:hAnsi="Arial" w:cs="Arial"/>
          <w:sz w:val="24"/>
          <w:szCs w:val="24"/>
        </w:rPr>
        <w:t xml:space="preserve"> - территория, в пределах которой в целях обеспечения сохранности объекта культурного наследия в его историческом ландшафтном </w:t>
      </w:r>
      <w:r w:rsidRPr="00A73D21">
        <w:rPr>
          <w:rFonts w:ascii="Arial" w:hAnsi="Arial" w:cs="Arial"/>
          <w:sz w:val="24"/>
          <w:szCs w:val="24"/>
        </w:rPr>
        <w:lastRenderedPageBreak/>
        <w:t>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Парк -</w:t>
      </w:r>
      <w:r w:rsidRPr="00A73D21">
        <w:rPr>
          <w:rFonts w:ascii="Arial" w:hAnsi="Arial" w:cs="Arial"/>
          <w:sz w:val="24"/>
          <w:szCs w:val="24"/>
        </w:rPr>
        <w:t xml:space="preserve"> озелененная рекреационная территория (многофункциональная или специализированная) с развитой системой благоустройства, предназначенная для периодического массового отдыха населения.</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Пешеходная зона</w:t>
      </w:r>
      <w:r w:rsidRPr="00A73D21">
        <w:rPr>
          <w:rFonts w:ascii="Arial" w:hAnsi="Arial" w:cs="Arial"/>
          <w:sz w:val="24"/>
          <w:szCs w:val="24"/>
        </w:rPr>
        <w:t xml:space="preserve"> - территория, предназначенная для передвижения пешеходов, на ней не допускается движение транспорта за исключением специального, обслуживающего эту территорию.</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Плотность застройки</w:t>
      </w:r>
      <w:r w:rsidRPr="00A73D21">
        <w:rPr>
          <w:rFonts w:ascii="Arial" w:hAnsi="Arial" w:cs="Arial"/>
          <w:sz w:val="24"/>
          <w:szCs w:val="24"/>
        </w:rPr>
        <w:t xml:space="preserve"> - суммарная поэтажная площадь наземной части зданий и сооружений в габаритах наружных стен, приходящаяся на единицу территории участка (квартала) (тыс. кв. м/га).</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Полоса отвода автомобильной дороги</w:t>
      </w:r>
      <w:r w:rsidRPr="00A73D21">
        <w:rPr>
          <w:rFonts w:ascii="Arial" w:hAnsi="Arial" w:cs="Arial"/>
          <w:sz w:val="24"/>
          <w:szCs w:val="24"/>
        </w:rPr>
        <w:t xml:space="preserve">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Поселение</w:t>
      </w:r>
      <w:r w:rsidRPr="00A73D21">
        <w:rPr>
          <w:rFonts w:ascii="Arial" w:hAnsi="Arial" w:cs="Arial"/>
          <w:sz w:val="24"/>
          <w:szCs w:val="24"/>
        </w:rPr>
        <w:t xml:space="preserve"> - городское или сельское поселение.</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 xml:space="preserve">Правила землепользования и застройки </w:t>
      </w:r>
      <w:r w:rsidRPr="00A73D21">
        <w:rPr>
          <w:rFonts w:ascii="Arial" w:hAnsi="Arial" w:cs="Arial"/>
          <w:sz w:val="24"/>
          <w:szCs w:val="24"/>
        </w:rPr>
        <w:t>-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Придорожные полосы автомобильной дороги</w:t>
      </w:r>
      <w:r w:rsidRPr="00A73D21">
        <w:rPr>
          <w:rFonts w:ascii="Arial" w:hAnsi="Arial" w:cs="Arial"/>
          <w:sz w:val="24"/>
          <w:szCs w:val="24"/>
        </w:rPr>
        <w:t xml:space="preserve">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Реконструкция объектов капитального строительства (за исключением линейных объектов)</w:t>
      </w:r>
      <w:r w:rsidRPr="00A73D21">
        <w:rPr>
          <w:rFonts w:ascii="Arial" w:hAnsi="Arial" w:cs="Arial"/>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w:t>
      </w:r>
      <w:r w:rsidR="00DF4116">
        <w:rPr>
          <w:rFonts w:ascii="Arial" w:hAnsi="Arial" w:cs="Arial"/>
          <w:sz w:val="24"/>
          <w:szCs w:val="24"/>
        </w:rPr>
        <w:t xml:space="preserve">строительства, а также замена и </w:t>
      </w:r>
      <w:r w:rsidRPr="00A73D21">
        <w:rPr>
          <w:rFonts w:ascii="Arial" w:hAnsi="Arial" w:cs="Arial"/>
          <w:sz w:val="24"/>
          <w:szCs w:val="24"/>
        </w:rPr>
        <w:t>(или)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w:t>
      </w:r>
      <w:r w:rsidR="00DF4116">
        <w:rPr>
          <w:rFonts w:ascii="Arial" w:hAnsi="Arial" w:cs="Arial"/>
          <w:sz w:val="24"/>
          <w:szCs w:val="24"/>
        </w:rPr>
        <w:t xml:space="preserve"> и </w:t>
      </w:r>
      <w:r w:rsidRPr="00A73D21">
        <w:rPr>
          <w:rFonts w:ascii="Arial" w:hAnsi="Arial" w:cs="Arial"/>
          <w:sz w:val="24"/>
          <w:szCs w:val="24"/>
        </w:rPr>
        <w:t>(или) восстановления указанных элементов.</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Санитарно-защитная зона</w:t>
      </w:r>
      <w:r w:rsidRPr="00A73D21">
        <w:rPr>
          <w:rFonts w:ascii="Arial" w:hAnsi="Arial" w:cs="Arial"/>
          <w:sz w:val="24"/>
          <w:szCs w:val="24"/>
        </w:rPr>
        <w:t xml:space="preserve"> -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lastRenderedPageBreak/>
        <w:t>Система расселения</w:t>
      </w:r>
      <w:r w:rsidRPr="00A73D21">
        <w:rPr>
          <w:rFonts w:ascii="Arial" w:hAnsi="Arial" w:cs="Arial"/>
          <w:sz w:val="24"/>
          <w:szCs w:val="24"/>
        </w:rPr>
        <w:t xml:space="preserve"> - территориальное сочетание населенных мест, между которыми существует более или менее четкое распределение функций, производственные и социальные связи.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Статус населенного пункта</w:t>
      </w:r>
      <w:r w:rsidRPr="00A73D21">
        <w:rPr>
          <w:rFonts w:ascii="Arial" w:hAnsi="Arial" w:cs="Arial"/>
          <w:sz w:val="24"/>
          <w:szCs w:val="24"/>
        </w:rPr>
        <w:t xml:space="preserve"> - правовое положение населенного пункта (административный центр субъекта Российской Федерации, муниципального района, сельского поселения).</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Территориальное планирование</w:t>
      </w:r>
      <w:r w:rsidRPr="00A73D21">
        <w:rPr>
          <w:rFonts w:ascii="Arial" w:hAnsi="Arial" w:cs="Arial"/>
          <w:sz w:val="24"/>
          <w:szCs w:val="24"/>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Территориальные зоны</w:t>
      </w:r>
      <w:r w:rsidRPr="00A73D21">
        <w:rPr>
          <w:rFonts w:ascii="Arial" w:hAnsi="Arial" w:cs="Arial"/>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Территории общего пользования</w:t>
      </w:r>
      <w:r w:rsidRPr="00A73D21">
        <w:rPr>
          <w:rFonts w:ascii="Arial" w:hAnsi="Arial" w:cs="Arial"/>
          <w:sz w:val="24"/>
          <w:szCs w:val="24"/>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 xml:space="preserve">Улица </w:t>
      </w:r>
      <w:r w:rsidRPr="00A73D21">
        <w:rPr>
          <w:rFonts w:ascii="Arial" w:hAnsi="Arial" w:cs="Arial"/>
          <w:sz w:val="24"/>
          <w:szCs w:val="24"/>
        </w:rPr>
        <w:t>-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Устойчивое развитие территорий</w:t>
      </w:r>
      <w:r w:rsidRPr="00A73D21">
        <w:rPr>
          <w:rFonts w:ascii="Arial" w:hAnsi="Arial" w:cs="Arial"/>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Функциональное зонирование территории</w:t>
      </w:r>
      <w:r w:rsidRPr="00A73D21">
        <w:rPr>
          <w:rFonts w:ascii="Arial" w:hAnsi="Arial" w:cs="Arial"/>
          <w:sz w:val="24"/>
          <w:szCs w:val="24"/>
        </w:rPr>
        <w:t xml:space="preserve"> - разделение территории муниципального образования на функциональные зоны.</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Функциональные зоны</w:t>
      </w:r>
      <w:r w:rsidRPr="00A73D21">
        <w:rPr>
          <w:rFonts w:ascii="Arial" w:hAnsi="Arial" w:cs="Arial"/>
          <w:sz w:val="24"/>
          <w:szCs w:val="24"/>
        </w:rPr>
        <w:t xml:space="preserve"> - зоны, для которых документами территориального планирования определены границы и функциональное назначение.</w:t>
      </w:r>
    </w:p>
    <w:p w:rsidR="0002646A" w:rsidRPr="00A73D21" w:rsidRDefault="0002646A" w:rsidP="00A73D21">
      <w:pPr>
        <w:pStyle w:val="aa"/>
        <w:jc w:val="both"/>
        <w:rPr>
          <w:rFonts w:ascii="Arial" w:hAnsi="Arial" w:cs="Arial"/>
          <w:sz w:val="24"/>
          <w:szCs w:val="24"/>
        </w:rPr>
      </w:pPr>
      <w:r w:rsidRPr="00DF4116">
        <w:rPr>
          <w:rFonts w:ascii="Arial" w:hAnsi="Arial" w:cs="Arial"/>
          <w:sz w:val="24"/>
          <w:szCs w:val="24"/>
        </w:rPr>
        <w:t>Чрезвычайная ситуация</w:t>
      </w:r>
      <w:r w:rsidRPr="00A73D21">
        <w:rPr>
          <w:rFonts w:ascii="Arial" w:hAnsi="Arial" w:cs="Arial"/>
          <w:sz w:val="24"/>
          <w:szCs w:val="24"/>
        </w:rPr>
        <w:t xml:space="preserve"> - состояние, при котором в результате возникновения источника чрезвычайной ситуации на объекте, определенной территории или акватории, нарушаются нормальные условия жизнедеятельности людей, возникает угроза их жизни и здоровью, наносится ущерб имуществу населению, народному хозяйству и окружающей природной среде. Различают чрезвычайные ситуации по характеру источника (природные, техногенные, биолого-социальные и военные) и по масштабам (локальные, местные, территориальные, региональные, федеральные и трансграничные).</w:t>
      </w:r>
    </w:p>
    <w:p w:rsidR="0002646A" w:rsidRPr="00DF4116" w:rsidRDefault="0002646A" w:rsidP="00A73D21">
      <w:pPr>
        <w:pStyle w:val="aa"/>
        <w:jc w:val="both"/>
        <w:rPr>
          <w:rFonts w:ascii="Arial" w:hAnsi="Arial" w:cs="Arial"/>
          <w:sz w:val="24"/>
          <w:szCs w:val="24"/>
        </w:rPr>
      </w:pPr>
      <w:r w:rsidRPr="00DF4116">
        <w:rPr>
          <w:rFonts w:ascii="Arial" w:hAnsi="Arial" w:cs="Arial"/>
          <w:sz w:val="24"/>
          <w:szCs w:val="24"/>
        </w:rPr>
        <w:t>Приложение №2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Нормативные ссылки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Конституция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Градостроительный кодекс Российской Федерации. Закон Российск</w:t>
      </w:r>
      <w:r w:rsidR="00DF4116">
        <w:rPr>
          <w:rFonts w:ascii="Arial" w:hAnsi="Arial" w:cs="Arial"/>
          <w:sz w:val="24"/>
          <w:szCs w:val="24"/>
        </w:rPr>
        <w:t>ой Федерации от 29 декабря 2004г. №</w:t>
      </w:r>
      <w:r w:rsidRPr="00A73D21">
        <w:rPr>
          <w:rFonts w:ascii="Arial" w:hAnsi="Arial" w:cs="Arial"/>
          <w:sz w:val="24"/>
          <w:szCs w:val="24"/>
        </w:rPr>
        <w:t>190-ФЗ.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Земельный кодекс Российской Федерации. Закон Российск</w:t>
      </w:r>
      <w:r w:rsidR="00DF4116">
        <w:rPr>
          <w:rFonts w:ascii="Arial" w:hAnsi="Arial" w:cs="Arial"/>
          <w:sz w:val="24"/>
          <w:szCs w:val="24"/>
        </w:rPr>
        <w:t>ой Федерации от 25 октября 2001г. №</w:t>
      </w:r>
      <w:r w:rsidRPr="00A73D21">
        <w:rPr>
          <w:rFonts w:ascii="Arial" w:hAnsi="Arial" w:cs="Arial"/>
          <w:sz w:val="24"/>
          <w:szCs w:val="24"/>
        </w:rPr>
        <w:t>136-ФЗ.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Жилищный кодекс Российской Федерации. Закон Российск</w:t>
      </w:r>
      <w:r w:rsidR="00DF4116">
        <w:rPr>
          <w:rFonts w:ascii="Arial" w:hAnsi="Arial" w:cs="Arial"/>
          <w:sz w:val="24"/>
          <w:szCs w:val="24"/>
        </w:rPr>
        <w:t>ой Федерации от 29 декабря 2004г. №</w:t>
      </w:r>
      <w:r w:rsidRPr="00A73D21">
        <w:rPr>
          <w:rFonts w:ascii="Arial" w:hAnsi="Arial" w:cs="Arial"/>
          <w:sz w:val="24"/>
          <w:szCs w:val="24"/>
        </w:rPr>
        <w:t>188-ФЗ.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Водный кодекс Российской Федерации. Закон Росс</w:t>
      </w:r>
      <w:r w:rsidR="00DF4116">
        <w:rPr>
          <w:rFonts w:ascii="Arial" w:hAnsi="Arial" w:cs="Arial"/>
          <w:sz w:val="24"/>
          <w:szCs w:val="24"/>
        </w:rPr>
        <w:t>ийской Федерации от 3 июня 2006г. №</w:t>
      </w:r>
      <w:r w:rsidRPr="00A73D21">
        <w:rPr>
          <w:rFonts w:ascii="Arial" w:hAnsi="Arial" w:cs="Arial"/>
          <w:sz w:val="24"/>
          <w:szCs w:val="24"/>
        </w:rPr>
        <w:t>75-ФЗ.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Лесной кодекс Российской Федерации. Закон Российской Фед</w:t>
      </w:r>
      <w:r w:rsidR="00DF4116">
        <w:rPr>
          <w:rFonts w:ascii="Arial" w:hAnsi="Arial" w:cs="Arial"/>
          <w:sz w:val="24"/>
          <w:szCs w:val="24"/>
        </w:rPr>
        <w:t>ерации от 4 декабря 2004г. №</w:t>
      </w:r>
      <w:r w:rsidRPr="00A73D21">
        <w:rPr>
          <w:rFonts w:ascii="Arial" w:hAnsi="Arial" w:cs="Arial"/>
          <w:sz w:val="24"/>
          <w:szCs w:val="24"/>
        </w:rPr>
        <w:t>200-ФЗ.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Воздушный кодекс Российской Федерации. Закон Россий</w:t>
      </w:r>
      <w:r w:rsidR="00DF4116">
        <w:rPr>
          <w:rFonts w:ascii="Arial" w:hAnsi="Arial" w:cs="Arial"/>
          <w:sz w:val="24"/>
          <w:szCs w:val="24"/>
        </w:rPr>
        <w:t>ской Федерации от 19 марта 1997г. №</w:t>
      </w:r>
      <w:r w:rsidRPr="00A73D21">
        <w:rPr>
          <w:rFonts w:ascii="Arial" w:hAnsi="Arial" w:cs="Arial"/>
          <w:sz w:val="24"/>
          <w:szCs w:val="24"/>
        </w:rPr>
        <w:t>60-ФЗ.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Закон Российск</w:t>
      </w:r>
      <w:r w:rsidR="00DF4116">
        <w:rPr>
          <w:rFonts w:ascii="Arial" w:hAnsi="Arial" w:cs="Arial"/>
          <w:sz w:val="24"/>
          <w:szCs w:val="24"/>
        </w:rPr>
        <w:t>ой Федерации от 21 февраля 1992г. №</w:t>
      </w:r>
      <w:r w:rsidRPr="00A73D21">
        <w:rPr>
          <w:rFonts w:ascii="Arial" w:hAnsi="Arial" w:cs="Arial"/>
          <w:sz w:val="24"/>
          <w:szCs w:val="24"/>
        </w:rPr>
        <w:t>2395-1 "О недрах".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Федеральный закон Российской Федерации от 21 декабря </w:t>
      </w:r>
      <w:r w:rsidR="00DF4116">
        <w:rPr>
          <w:rFonts w:ascii="Arial" w:hAnsi="Arial" w:cs="Arial"/>
          <w:sz w:val="24"/>
          <w:szCs w:val="24"/>
        </w:rPr>
        <w:t>1994г. №</w:t>
      </w:r>
      <w:r w:rsidRPr="00A73D21">
        <w:rPr>
          <w:rFonts w:ascii="Arial" w:hAnsi="Arial" w:cs="Arial"/>
          <w:sz w:val="24"/>
          <w:szCs w:val="24"/>
        </w:rPr>
        <w:t>68-ФЗ "О защите населения и территорий от чрезвычайных ситуаций природного и техногенного характера".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DF4116">
        <w:rPr>
          <w:rFonts w:ascii="Arial" w:hAnsi="Arial" w:cs="Arial"/>
          <w:sz w:val="24"/>
          <w:szCs w:val="24"/>
        </w:rPr>
        <w:t>ой Федерации от 23 февраля 1995г. №</w:t>
      </w:r>
      <w:r w:rsidRPr="00A73D21">
        <w:rPr>
          <w:rFonts w:ascii="Arial" w:hAnsi="Arial" w:cs="Arial"/>
          <w:sz w:val="24"/>
          <w:szCs w:val="24"/>
        </w:rPr>
        <w:t>26-ФЗ "О природных лечебных ресурсах, лечебно-оздоровительных местностях и курортах".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w:t>
      </w:r>
      <w:r w:rsidR="00DF4116">
        <w:rPr>
          <w:rFonts w:ascii="Arial" w:hAnsi="Arial" w:cs="Arial"/>
          <w:sz w:val="24"/>
          <w:szCs w:val="24"/>
        </w:rPr>
        <w:t>ской Федерации от 14 марта 1995г. №</w:t>
      </w:r>
      <w:r w:rsidRPr="00A73D21">
        <w:rPr>
          <w:rFonts w:ascii="Arial" w:hAnsi="Arial" w:cs="Arial"/>
          <w:sz w:val="24"/>
          <w:szCs w:val="24"/>
        </w:rPr>
        <w:t>33-ФЗ "Об особо охраняемых природных территориях".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DF4116">
        <w:rPr>
          <w:rFonts w:ascii="Arial" w:hAnsi="Arial" w:cs="Arial"/>
          <w:sz w:val="24"/>
          <w:szCs w:val="24"/>
        </w:rPr>
        <w:t>кой Федерации от 24 апреля 1995г. №</w:t>
      </w:r>
      <w:r w:rsidRPr="00A73D21">
        <w:rPr>
          <w:rFonts w:ascii="Arial" w:hAnsi="Arial" w:cs="Arial"/>
          <w:sz w:val="24"/>
          <w:szCs w:val="24"/>
        </w:rPr>
        <w:t>52-ФЗ "О животном мире".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Федеральный закон Российской Федерации от 17 ноября </w:t>
      </w:r>
      <w:r w:rsidR="00DF4116">
        <w:rPr>
          <w:rFonts w:ascii="Arial" w:hAnsi="Arial" w:cs="Arial"/>
          <w:sz w:val="24"/>
          <w:szCs w:val="24"/>
        </w:rPr>
        <w:t>1995г. №</w:t>
      </w:r>
      <w:r w:rsidRPr="00A73D21">
        <w:rPr>
          <w:rFonts w:ascii="Arial" w:hAnsi="Arial" w:cs="Arial"/>
          <w:sz w:val="24"/>
          <w:szCs w:val="24"/>
        </w:rPr>
        <w:t>169-ФЗ "Об архитектурной деятельности 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w:t>
      </w:r>
      <w:r w:rsidR="00DF4116">
        <w:rPr>
          <w:rFonts w:ascii="Arial" w:hAnsi="Arial" w:cs="Arial"/>
          <w:sz w:val="24"/>
          <w:szCs w:val="24"/>
        </w:rPr>
        <w:t>ральный закон от 23 ноября 1995г. №</w:t>
      </w:r>
      <w:r w:rsidRPr="00A73D21">
        <w:rPr>
          <w:rFonts w:ascii="Arial" w:hAnsi="Arial" w:cs="Arial"/>
          <w:sz w:val="24"/>
          <w:szCs w:val="24"/>
        </w:rPr>
        <w:t>174-ФЗ "Об экологической экспертизе".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DF4116">
        <w:rPr>
          <w:rFonts w:ascii="Arial" w:hAnsi="Arial" w:cs="Arial"/>
          <w:sz w:val="24"/>
          <w:szCs w:val="24"/>
        </w:rPr>
        <w:t>кой Федерации от 24 ноября 1995г. №</w:t>
      </w:r>
      <w:r w:rsidRPr="00A73D21">
        <w:rPr>
          <w:rFonts w:ascii="Arial" w:hAnsi="Arial" w:cs="Arial"/>
          <w:sz w:val="24"/>
          <w:szCs w:val="24"/>
        </w:rPr>
        <w:t>181-ФЗ "О социальной защите инвалидов 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DF4116">
        <w:rPr>
          <w:rFonts w:ascii="Arial" w:hAnsi="Arial" w:cs="Arial"/>
          <w:sz w:val="24"/>
          <w:szCs w:val="24"/>
        </w:rPr>
        <w:t>ой Федерации от 10 декабря 1995г. №</w:t>
      </w:r>
      <w:r w:rsidRPr="00A73D21">
        <w:rPr>
          <w:rFonts w:ascii="Arial" w:hAnsi="Arial" w:cs="Arial"/>
          <w:sz w:val="24"/>
          <w:szCs w:val="24"/>
        </w:rPr>
        <w:t>196-ФЗ "О безопасности дорожного движения".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w:t>
      </w:r>
      <w:r w:rsidR="00DF4116">
        <w:rPr>
          <w:rFonts w:ascii="Arial" w:hAnsi="Arial" w:cs="Arial"/>
          <w:sz w:val="24"/>
          <w:szCs w:val="24"/>
        </w:rPr>
        <w:t>ской Федерации от 9 января 1996г. №</w:t>
      </w:r>
      <w:r w:rsidRPr="00A73D21">
        <w:rPr>
          <w:rFonts w:ascii="Arial" w:hAnsi="Arial" w:cs="Arial"/>
          <w:sz w:val="24"/>
          <w:szCs w:val="24"/>
        </w:rPr>
        <w:t>3-ФЗ "О радиационной безопасности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DF4116">
        <w:rPr>
          <w:rFonts w:ascii="Arial" w:hAnsi="Arial" w:cs="Arial"/>
          <w:sz w:val="24"/>
          <w:szCs w:val="24"/>
        </w:rPr>
        <w:t>кой Федерации от 12 января 1996г. №</w:t>
      </w:r>
      <w:r w:rsidRPr="00A73D21">
        <w:rPr>
          <w:rFonts w:ascii="Arial" w:hAnsi="Arial" w:cs="Arial"/>
          <w:sz w:val="24"/>
          <w:szCs w:val="24"/>
        </w:rPr>
        <w:t>8-ФЗ "О погребении и похоронном деле".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w:t>
      </w:r>
      <w:r w:rsidR="00DF4116">
        <w:rPr>
          <w:rFonts w:ascii="Arial" w:hAnsi="Arial" w:cs="Arial"/>
          <w:sz w:val="24"/>
          <w:szCs w:val="24"/>
        </w:rPr>
        <w:t>йской Федерации от 21 июля 1997г. №</w:t>
      </w:r>
      <w:r w:rsidRPr="00A73D21">
        <w:rPr>
          <w:rFonts w:ascii="Arial" w:hAnsi="Arial" w:cs="Arial"/>
          <w:sz w:val="24"/>
          <w:szCs w:val="24"/>
        </w:rPr>
        <w:t>116-ФЗ "О промышленной безопасности опасных производственных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Российской Федерации от 24</w:t>
      </w:r>
      <w:r w:rsidR="00DF4116">
        <w:rPr>
          <w:rFonts w:ascii="Arial" w:hAnsi="Arial" w:cs="Arial"/>
          <w:sz w:val="24"/>
          <w:szCs w:val="24"/>
        </w:rPr>
        <w:t xml:space="preserve"> июня 1998г. №</w:t>
      </w:r>
      <w:r w:rsidRPr="00A73D21">
        <w:rPr>
          <w:rFonts w:ascii="Arial" w:hAnsi="Arial" w:cs="Arial"/>
          <w:sz w:val="24"/>
          <w:szCs w:val="24"/>
        </w:rPr>
        <w:t>89-ФЗ "Об отходах производства и потребления".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DF4116">
        <w:rPr>
          <w:rFonts w:ascii="Arial" w:hAnsi="Arial" w:cs="Arial"/>
          <w:sz w:val="24"/>
          <w:szCs w:val="24"/>
        </w:rPr>
        <w:t>ой Федерации от 12 февраля 1998г. №</w:t>
      </w:r>
      <w:r w:rsidRPr="00A73D21">
        <w:rPr>
          <w:rFonts w:ascii="Arial" w:hAnsi="Arial" w:cs="Arial"/>
          <w:sz w:val="24"/>
          <w:szCs w:val="24"/>
        </w:rPr>
        <w:t>28-ФЗ "О гражданской обороне".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w:t>
      </w:r>
      <w:r w:rsidR="00DF4116">
        <w:rPr>
          <w:rFonts w:ascii="Arial" w:hAnsi="Arial" w:cs="Arial"/>
          <w:sz w:val="24"/>
          <w:szCs w:val="24"/>
        </w:rPr>
        <w:t>ской Федерации от 30 марта 1999г. №</w:t>
      </w:r>
      <w:r w:rsidRPr="00A73D21">
        <w:rPr>
          <w:rFonts w:ascii="Arial" w:hAnsi="Arial" w:cs="Arial"/>
          <w:sz w:val="24"/>
          <w:szCs w:val="24"/>
        </w:rPr>
        <w:t>52-ФЗ "О санитарно-эпидемиологическом благополучии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w:t>
      </w:r>
      <w:r w:rsidR="00DF4116">
        <w:rPr>
          <w:rFonts w:ascii="Arial" w:hAnsi="Arial" w:cs="Arial"/>
          <w:sz w:val="24"/>
          <w:szCs w:val="24"/>
        </w:rPr>
        <w:t>сийской Федерации от 4 мая 1999г. №</w:t>
      </w:r>
      <w:r w:rsidRPr="00A73D21">
        <w:rPr>
          <w:rFonts w:ascii="Arial" w:hAnsi="Arial" w:cs="Arial"/>
          <w:sz w:val="24"/>
          <w:szCs w:val="24"/>
        </w:rPr>
        <w:t>96-ФЗ "Об охране атмосферного воздуха".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DF4116">
        <w:rPr>
          <w:rFonts w:ascii="Arial" w:hAnsi="Arial" w:cs="Arial"/>
          <w:sz w:val="24"/>
          <w:szCs w:val="24"/>
        </w:rPr>
        <w:t>кой Федерации от 10 января 2002г. №</w:t>
      </w:r>
      <w:r w:rsidRPr="00A73D21">
        <w:rPr>
          <w:rFonts w:ascii="Arial" w:hAnsi="Arial" w:cs="Arial"/>
          <w:sz w:val="24"/>
          <w:szCs w:val="24"/>
        </w:rPr>
        <w:t>7-ФЗ "Об охране окружающей среды".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Российской Федерац</w:t>
      </w:r>
      <w:r w:rsidR="00DF4116">
        <w:rPr>
          <w:rFonts w:ascii="Arial" w:hAnsi="Arial" w:cs="Arial"/>
          <w:sz w:val="24"/>
          <w:szCs w:val="24"/>
        </w:rPr>
        <w:t>ии от 25 июня 2002г. №</w:t>
      </w:r>
      <w:r w:rsidRPr="00A73D21">
        <w:rPr>
          <w:rFonts w:ascii="Arial" w:hAnsi="Arial" w:cs="Arial"/>
          <w:sz w:val="24"/>
          <w:szCs w:val="24"/>
        </w:rPr>
        <w:t>73-ФЗ "Об объектах культурного наследия (памятниках истории и культуры) народов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DF4116">
        <w:rPr>
          <w:rFonts w:ascii="Arial" w:hAnsi="Arial" w:cs="Arial"/>
          <w:sz w:val="24"/>
          <w:szCs w:val="24"/>
        </w:rPr>
        <w:t>ой Федерации от 27 декабря 2002г. №</w:t>
      </w:r>
      <w:r w:rsidRPr="00A73D21">
        <w:rPr>
          <w:rFonts w:ascii="Arial" w:hAnsi="Arial" w:cs="Arial"/>
          <w:sz w:val="24"/>
          <w:szCs w:val="24"/>
        </w:rPr>
        <w:t>184-ФЗ "О техническом регулировании".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от Российс</w:t>
      </w:r>
      <w:r w:rsidR="00DF4116">
        <w:rPr>
          <w:rFonts w:ascii="Arial" w:hAnsi="Arial" w:cs="Arial"/>
          <w:sz w:val="24"/>
          <w:szCs w:val="24"/>
        </w:rPr>
        <w:t>кой Федерации 6 октября 2003г. №</w:t>
      </w:r>
      <w:r w:rsidRPr="00A73D21">
        <w:rPr>
          <w:rFonts w:ascii="Arial" w:hAnsi="Arial" w:cs="Arial"/>
          <w:sz w:val="24"/>
          <w:szCs w:val="24"/>
        </w:rPr>
        <w:t>131-ФЗ "Об общих принципах организации местного самоуправления 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DF4116">
        <w:rPr>
          <w:rFonts w:ascii="Arial" w:hAnsi="Arial" w:cs="Arial"/>
          <w:sz w:val="24"/>
          <w:szCs w:val="24"/>
        </w:rPr>
        <w:t>ой Федерации от 21 декабря 2004г. №</w:t>
      </w:r>
      <w:r w:rsidRPr="00A73D21">
        <w:rPr>
          <w:rFonts w:ascii="Arial" w:hAnsi="Arial" w:cs="Arial"/>
          <w:sz w:val="24"/>
          <w:szCs w:val="24"/>
        </w:rPr>
        <w:t>172-ФЗ "О переводе земель или земельных участков из одной категории в другую".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w:t>
      </w:r>
      <w:r w:rsidR="00DF4116">
        <w:rPr>
          <w:rFonts w:ascii="Arial" w:hAnsi="Arial" w:cs="Arial"/>
          <w:sz w:val="24"/>
          <w:szCs w:val="24"/>
        </w:rPr>
        <w:t>ской Федерации от 8 ноября 2007г. №</w:t>
      </w:r>
      <w:r w:rsidRPr="00A73D21">
        <w:rPr>
          <w:rFonts w:ascii="Arial" w:hAnsi="Arial" w:cs="Arial"/>
          <w:sz w:val="24"/>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DF4116">
        <w:rPr>
          <w:rFonts w:ascii="Arial" w:hAnsi="Arial" w:cs="Arial"/>
          <w:sz w:val="24"/>
          <w:szCs w:val="24"/>
        </w:rPr>
        <w:t>ой Федерации от 22 июля 2008года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DF4116">
        <w:rPr>
          <w:rFonts w:ascii="Arial" w:hAnsi="Arial" w:cs="Arial"/>
          <w:sz w:val="24"/>
          <w:szCs w:val="24"/>
        </w:rPr>
        <w:t>ой Федерации от 30 декабря 2009г. №</w:t>
      </w:r>
      <w:r w:rsidRPr="00A73D21">
        <w:rPr>
          <w:rFonts w:ascii="Arial" w:hAnsi="Arial" w:cs="Arial"/>
          <w:sz w:val="24"/>
          <w:szCs w:val="24"/>
        </w:rPr>
        <w:t>384-ФЗ "Технический регламент о безопасности зданий и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Указ Президента Российс</w:t>
      </w:r>
      <w:r w:rsidR="00DF4116">
        <w:rPr>
          <w:rFonts w:ascii="Arial" w:hAnsi="Arial" w:cs="Arial"/>
          <w:sz w:val="24"/>
          <w:szCs w:val="24"/>
        </w:rPr>
        <w:t>кой Федерации от 2 октября 1992г. №</w:t>
      </w:r>
      <w:r w:rsidRPr="00A73D21">
        <w:rPr>
          <w:rFonts w:ascii="Arial" w:hAnsi="Arial" w:cs="Arial"/>
          <w:sz w:val="24"/>
          <w:szCs w:val="24"/>
        </w:rPr>
        <w:t>1156 "О мерах по формированию доступной для инвалидов среды жизнедеятельности".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Указ Президента Российс</w:t>
      </w:r>
      <w:r w:rsidR="00DF4116">
        <w:rPr>
          <w:rFonts w:ascii="Arial" w:hAnsi="Arial" w:cs="Arial"/>
          <w:sz w:val="24"/>
          <w:szCs w:val="24"/>
        </w:rPr>
        <w:t>кой Федерации от 30 ноября 1992г. №</w:t>
      </w:r>
      <w:r w:rsidRPr="00A73D21">
        <w:rPr>
          <w:rFonts w:ascii="Arial" w:hAnsi="Arial" w:cs="Arial"/>
          <w:sz w:val="24"/>
          <w:szCs w:val="24"/>
        </w:rPr>
        <w:t>1487 "Об особо ценных объектах культурного наследия народов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Российской Федерации от 7 декабря 1996</w:t>
      </w:r>
      <w:r w:rsidR="00DF4116">
        <w:rPr>
          <w:rFonts w:ascii="Arial" w:hAnsi="Arial" w:cs="Arial"/>
          <w:sz w:val="24"/>
          <w:szCs w:val="24"/>
        </w:rPr>
        <w:t>г. №</w:t>
      </w:r>
      <w:r w:rsidRPr="00A73D21">
        <w:rPr>
          <w:rFonts w:ascii="Arial" w:hAnsi="Arial" w:cs="Arial"/>
          <w:sz w:val="24"/>
          <w:szCs w:val="24"/>
        </w:rPr>
        <w:t>1449 "О мерах по обеспечению беспрепятственного доступа инвалидов к информации и объектам социальной инфраструктуры".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Российской Федерации от 1 декабря</w:t>
      </w:r>
      <w:r w:rsidR="00DF4116">
        <w:rPr>
          <w:rFonts w:ascii="Arial" w:hAnsi="Arial" w:cs="Arial"/>
          <w:sz w:val="24"/>
          <w:szCs w:val="24"/>
        </w:rPr>
        <w:t xml:space="preserve"> 1998</w:t>
      </w:r>
      <w:r w:rsidRPr="00A73D21">
        <w:rPr>
          <w:rFonts w:ascii="Arial" w:hAnsi="Arial" w:cs="Arial"/>
          <w:sz w:val="24"/>
          <w:szCs w:val="24"/>
        </w:rPr>
        <w:t xml:space="preserve">г. </w:t>
      </w:r>
      <w:r w:rsidR="00DF4116">
        <w:rPr>
          <w:rFonts w:ascii="Arial" w:hAnsi="Arial" w:cs="Arial"/>
          <w:sz w:val="24"/>
          <w:szCs w:val="24"/>
        </w:rPr>
        <w:t>№</w:t>
      </w:r>
      <w:r w:rsidRPr="00A73D21">
        <w:rPr>
          <w:rFonts w:ascii="Arial" w:hAnsi="Arial" w:cs="Arial"/>
          <w:sz w:val="24"/>
          <w:szCs w:val="24"/>
        </w:rPr>
        <w:t>1420 "Об утверждении правил установления и использования придорожных полос федеральных автомобильных дорог общего 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w:t>
      </w:r>
      <w:r w:rsidR="00DF4116">
        <w:rPr>
          <w:rFonts w:ascii="Arial" w:hAnsi="Arial" w:cs="Arial"/>
          <w:sz w:val="24"/>
          <w:szCs w:val="24"/>
        </w:rPr>
        <w:t>ой Федерации от 17 февраля 2000</w:t>
      </w:r>
      <w:r w:rsidRPr="00A73D21">
        <w:rPr>
          <w:rFonts w:ascii="Arial" w:hAnsi="Arial" w:cs="Arial"/>
          <w:sz w:val="24"/>
          <w:szCs w:val="24"/>
        </w:rPr>
        <w:t>г. №135 "Об утверждении Положения об установлении запретных зон и запретных районов при арсеналах, базах и складах Вооруженных Сил Российской Федерации, других войск, воинских формирований и Органов".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w:t>
      </w:r>
      <w:r w:rsidR="00DF4116">
        <w:rPr>
          <w:rFonts w:ascii="Arial" w:hAnsi="Arial" w:cs="Arial"/>
          <w:sz w:val="24"/>
          <w:szCs w:val="24"/>
        </w:rPr>
        <w:t>кой Федерации от 26 апреля 2008</w:t>
      </w:r>
      <w:r w:rsidRPr="00A73D21">
        <w:rPr>
          <w:rFonts w:ascii="Arial" w:hAnsi="Arial" w:cs="Arial"/>
          <w:sz w:val="24"/>
          <w:szCs w:val="24"/>
        </w:rPr>
        <w:t>г. №315 "Об утверждении Положения о зонах охраны объектов культурного наследия (памятников истории и культуры) народов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w:t>
      </w:r>
      <w:r w:rsidR="00DF4116">
        <w:rPr>
          <w:rFonts w:ascii="Arial" w:hAnsi="Arial" w:cs="Arial"/>
          <w:sz w:val="24"/>
          <w:szCs w:val="24"/>
        </w:rPr>
        <w:t>ой Федерации от 30 декабря 2003г. №</w:t>
      </w:r>
      <w:r w:rsidRPr="00A73D21">
        <w:rPr>
          <w:rFonts w:ascii="Arial" w:hAnsi="Arial" w:cs="Arial"/>
          <w:sz w:val="24"/>
          <w:szCs w:val="24"/>
        </w:rPr>
        <w:t>794 "О единой государственной системе предупреждения и ликвидации чрезвычайных ситуаций".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Распоряжение Правительства Российск</w:t>
      </w:r>
      <w:r w:rsidR="00DF4116">
        <w:rPr>
          <w:rFonts w:ascii="Arial" w:hAnsi="Arial" w:cs="Arial"/>
          <w:sz w:val="24"/>
          <w:szCs w:val="24"/>
        </w:rPr>
        <w:t>ой Федерации от 19 октября 1999г. №</w:t>
      </w:r>
      <w:r w:rsidRPr="00A73D21">
        <w:rPr>
          <w:rFonts w:ascii="Arial" w:hAnsi="Arial" w:cs="Arial"/>
          <w:sz w:val="24"/>
          <w:szCs w:val="24"/>
        </w:rPr>
        <w:t>1683-Р "О методике определения нормативной потребности субъектов Российской Федерации в объектах социальной сферы".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Министерства строительства Российской Федерации и Министерства социальной защиты населения Российс</w:t>
      </w:r>
      <w:r w:rsidR="006044D1">
        <w:rPr>
          <w:rFonts w:ascii="Arial" w:hAnsi="Arial" w:cs="Arial"/>
          <w:sz w:val="24"/>
          <w:szCs w:val="24"/>
        </w:rPr>
        <w:t>кой Федерации от 11 ноября 1994г. №</w:t>
      </w:r>
      <w:r w:rsidRPr="00A73D21">
        <w:rPr>
          <w:rFonts w:ascii="Arial" w:hAnsi="Arial" w:cs="Arial"/>
          <w:sz w:val="24"/>
          <w:szCs w:val="24"/>
        </w:rPr>
        <w:t>18-27/1- 4403-15 "О дополнительных мерах по обеспечению жизнедеятельности престарелых и инвалидов при проектировании, строительстве и реконструкции зданий и сооружений".</w:t>
      </w:r>
    </w:p>
    <w:p w:rsidR="0002646A" w:rsidRPr="00A73D21" w:rsidRDefault="006044D1" w:rsidP="00A73D21">
      <w:pPr>
        <w:pStyle w:val="aa"/>
        <w:jc w:val="both"/>
        <w:rPr>
          <w:rFonts w:ascii="Arial" w:hAnsi="Arial" w:cs="Arial"/>
          <w:sz w:val="24"/>
          <w:szCs w:val="24"/>
        </w:rPr>
      </w:pPr>
      <w:r>
        <w:rPr>
          <w:rFonts w:ascii="Arial" w:hAnsi="Arial" w:cs="Arial"/>
          <w:sz w:val="24"/>
          <w:szCs w:val="24"/>
        </w:rPr>
        <w:t>Приказ от 25 июля 2006</w:t>
      </w:r>
      <w:r w:rsidR="0002646A" w:rsidRPr="00A73D21">
        <w:rPr>
          <w:rFonts w:ascii="Arial" w:hAnsi="Arial" w:cs="Arial"/>
          <w:sz w:val="24"/>
          <w:szCs w:val="24"/>
        </w:rPr>
        <w:t>г. Министерства Российской Федерации по делам гражданской обороны, чрезвычайным ситуациям и ликвидации п</w:t>
      </w:r>
      <w:r>
        <w:rPr>
          <w:rFonts w:ascii="Arial" w:hAnsi="Arial" w:cs="Arial"/>
          <w:sz w:val="24"/>
          <w:szCs w:val="24"/>
        </w:rPr>
        <w:t>оследствий стихийных бедствий №</w:t>
      </w:r>
      <w:r w:rsidR="0002646A" w:rsidRPr="00A73D21">
        <w:rPr>
          <w:rFonts w:ascii="Arial" w:hAnsi="Arial" w:cs="Arial"/>
          <w:sz w:val="24"/>
          <w:szCs w:val="24"/>
        </w:rPr>
        <w:t>422, Министерства информационных технологий</w:t>
      </w:r>
      <w:r>
        <w:rPr>
          <w:rFonts w:ascii="Arial" w:hAnsi="Arial" w:cs="Arial"/>
          <w:sz w:val="24"/>
          <w:szCs w:val="24"/>
        </w:rPr>
        <w:t xml:space="preserve"> и связи Российской Федерации №</w:t>
      </w:r>
      <w:r w:rsidR="0002646A" w:rsidRPr="00A73D21">
        <w:rPr>
          <w:rFonts w:ascii="Arial" w:hAnsi="Arial" w:cs="Arial"/>
          <w:sz w:val="24"/>
          <w:szCs w:val="24"/>
        </w:rPr>
        <w:t>90, Министерства культуры и массовых комм</w:t>
      </w:r>
      <w:r>
        <w:rPr>
          <w:rFonts w:ascii="Arial" w:hAnsi="Arial" w:cs="Arial"/>
          <w:sz w:val="24"/>
          <w:szCs w:val="24"/>
        </w:rPr>
        <w:t>уникаций Российской Федерации №</w:t>
      </w:r>
      <w:r w:rsidR="0002646A" w:rsidRPr="00A73D21">
        <w:rPr>
          <w:rFonts w:ascii="Arial" w:hAnsi="Arial" w:cs="Arial"/>
          <w:sz w:val="24"/>
          <w:szCs w:val="24"/>
        </w:rPr>
        <w:t>376 "Об утверждении Положения о системах оповещения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w:t>
      </w:r>
      <w:r w:rsidR="006044D1">
        <w:rPr>
          <w:rFonts w:ascii="Arial" w:hAnsi="Arial" w:cs="Arial"/>
          <w:sz w:val="24"/>
          <w:szCs w:val="24"/>
        </w:rPr>
        <w:t>ой Федерации от 14 декабря 2009г. №</w:t>
      </w:r>
      <w:r w:rsidRPr="00A73D21">
        <w:rPr>
          <w:rFonts w:ascii="Arial" w:hAnsi="Arial" w:cs="Arial"/>
          <w:sz w:val="24"/>
          <w:szCs w:val="24"/>
        </w:rPr>
        <w:t>1007 "Об утверждении Положения об определении функциональных зон в лесопарковых зонах, площади и границ, лесопарковых зон, зеленых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Российско</w:t>
      </w:r>
      <w:r w:rsidR="006044D1">
        <w:rPr>
          <w:rFonts w:ascii="Arial" w:hAnsi="Arial" w:cs="Arial"/>
          <w:sz w:val="24"/>
          <w:szCs w:val="24"/>
        </w:rPr>
        <w:t>й Федерации от 24 сентября 2010г. №</w:t>
      </w:r>
      <w:r w:rsidRPr="00A73D21">
        <w:rPr>
          <w:rFonts w:ascii="Arial" w:hAnsi="Arial" w:cs="Arial"/>
          <w:sz w:val="24"/>
          <w:szCs w:val="24"/>
        </w:rPr>
        <w:t>754 "Об утверждении Правил установления нормативов минимальной обеспеченности населения площадью торговых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Распоряжение Правительства Росси</w:t>
      </w:r>
      <w:r w:rsidR="006044D1">
        <w:rPr>
          <w:rFonts w:ascii="Arial" w:hAnsi="Arial" w:cs="Arial"/>
          <w:sz w:val="24"/>
          <w:szCs w:val="24"/>
        </w:rPr>
        <w:t>йской Федерации от 21 июня 2010г. №</w:t>
      </w:r>
      <w:r w:rsidRPr="00A73D21">
        <w:rPr>
          <w:rFonts w:ascii="Arial" w:hAnsi="Arial" w:cs="Arial"/>
          <w:sz w:val="24"/>
          <w:szCs w:val="24"/>
        </w:rPr>
        <w:t>1047-Р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Нормативно-правовые акты Иркутской области</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Устав Иркутской области от 17.04.2009 N 1.</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Закон Иркутской области от 21.06.2010</w:t>
      </w:r>
      <w:r w:rsidR="006044D1">
        <w:rPr>
          <w:rFonts w:ascii="Arial" w:hAnsi="Arial" w:cs="Arial"/>
          <w:sz w:val="24"/>
          <w:szCs w:val="24"/>
        </w:rPr>
        <w:t>г N</w:t>
      </w:r>
      <w:r w:rsidRPr="00A73D21">
        <w:rPr>
          <w:rFonts w:ascii="Arial" w:hAnsi="Arial" w:cs="Arial"/>
          <w:sz w:val="24"/>
          <w:szCs w:val="24"/>
        </w:rPr>
        <w:t>49-ОЗ "Об административно-территориальном устройстве Иркутской области";</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Закон Иркутской области от 23.07.2008</w:t>
      </w:r>
      <w:r w:rsidR="006044D1">
        <w:rPr>
          <w:rFonts w:ascii="Arial" w:hAnsi="Arial" w:cs="Arial"/>
          <w:sz w:val="24"/>
          <w:szCs w:val="24"/>
        </w:rPr>
        <w:t>г №</w:t>
      </w:r>
      <w:r w:rsidRPr="00A73D21">
        <w:rPr>
          <w:rFonts w:ascii="Arial" w:hAnsi="Arial" w:cs="Arial"/>
          <w:sz w:val="24"/>
          <w:szCs w:val="24"/>
        </w:rPr>
        <w:t>59-оз «О градостроительной деятельности в Иркутской области»;</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Закон Иркутской области от 19.06.2008</w:t>
      </w:r>
      <w:r w:rsidR="006044D1">
        <w:rPr>
          <w:rFonts w:ascii="Arial" w:hAnsi="Arial" w:cs="Arial"/>
          <w:sz w:val="24"/>
          <w:szCs w:val="24"/>
        </w:rPr>
        <w:t>г N</w:t>
      </w:r>
      <w:r w:rsidRPr="00A73D21">
        <w:rPr>
          <w:rFonts w:ascii="Arial" w:hAnsi="Arial" w:cs="Arial"/>
          <w:sz w:val="24"/>
          <w:szCs w:val="24"/>
        </w:rPr>
        <w:t>27-оз "Об особо охраняемых природных территориях и иных особо охраняемых территориях в Иркутской области";</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lastRenderedPageBreak/>
        <w:t>Закон Иркутской области от 07.10.2008</w:t>
      </w:r>
      <w:r w:rsidR="006044D1">
        <w:rPr>
          <w:rFonts w:ascii="Arial" w:hAnsi="Arial" w:cs="Arial"/>
          <w:sz w:val="24"/>
          <w:szCs w:val="24"/>
        </w:rPr>
        <w:t>г N</w:t>
      </w:r>
      <w:r w:rsidRPr="00A73D21">
        <w:rPr>
          <w:rFonts w:ascii="Arial" w:hAnsi="Arial" w:cs="Arial"/>
          <w:sz w:val="24"/>
          <w:szCs w:val="24"/>
        </w:rPr>
        <w:t>69-оз "Об отдельных вопросах оборота земель сельскохозяйственного назначения в Иркутской области";</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Постановление Правительства Иркутской области от 02.11.2012</w:t>
      </w:r>
      <w:r w:rsidR="006044D1">
        <w:rPr>
          <w:rFonts w:ascii="Arial" w:hAnsi="Arial" w:cs="Arial"/>
          <w:sz w:val="24"/>
          <w:szCs w:val="24"/>
        </w:rPr>
        <w:t>г N</w:t>
      </w:r>
      <w:r w:rsidRPr="00A73D21">
        <w:rPr>
          <w:rFonts w:ascii="Arial" w:hAnsi="Arial" w:cs="Arial"/>
          <w:sz w:val="24"/>
          <w:szCs w:val="24"/>
        </w:rPr>
        <w:t>607-пп "Об утверждении схемы территориального планирования Иркутской области";</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Концепция социально-экономического развития Ирку</w:t>
      </w:r>
      <w:r w:rsidR="006044D1">
        <w:rPr>
          <w:rFonts w:ascii="Arial" w:hAnsi="Arial" w:cs="Arial"/>
          <w:sz w:val="24"/>
          <w:szCs w:val="24"/>
        </w:rPr>
        <w:t>тской области на период до 2020</w:t>
      </w:r>
      <w:r w:rsidRPr="00A73D21">
        <w:rPr>
          <w:rFonts w:ascii="Arial" w:hAnsi="Arial" w:cs="Arial"/>
          <w:sz w:val="24"/>
          <w:szCs w:val="24"/>
        </w:rPr>
        <w:t>года, утверждена распоряжением Губернатора И</w:t>
      </w:r>
      <w:r w:rsidR="006044D1">
        <w:rPr>
          <w:rFonts w:ascii="Arial" w:hAnsi="Arial" w:cs="Arial"/>
          <w:sz w:val="24"/>
          <w:szCs w:val="24"/>
        </w:rPr>
        <w:t>ркутской области от 4 июня 2010года N</w:t>
      </w:r>
      <w:r w:rsidRPr="00A73D21">
        <w:rPr>
          <w:rFonts w:ascii="Arial" w:hAnsi="Arial" w:cs="Arial"/>
          <w:sz w:val="24"/>
          <w:szCs w:val="24"/>
        </w:rPr>
        <w:t>34-р.</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Распоряжение Правительства Иркутской области от 28.08.2014г. №701-рп «Об утверждении Инвестиционной стратегии Иркутской области на период до 2025 года»;</w:t>
      </w:r>
    </w:p>
    <w:p w:rsidR="0002646A" w:rsidRPr="00A73D21" w:rsidRDefault="0002646A" w:rsidP="00A73D21">
      <w:pPr>
        <w:pStyle w:val="aa"/>
        <w:jc w:val="both"/>
        <w:rPr>
          <w:rFonts w:ascii="Arial" w:hAnsi="Arial" w:cs="Arial"/>
          <w:b/>
          <w:sz w:val="24"/>
          <w:szCs w:val="24"/>
        </w:rPr>
      </w:pPr>
      <w:r w:rsidRPr="00A73D21">
        <w:rPr>
          <w:rFonts w:ascii="Arial" w:hAnsi="Arial" w:cs="Arial"/>
          <w:sz w:val="24"/>
          <w:szCs w:val="24"/>
        </w:rPr>
        <w:t xml:space="preserve">Постановление Правительства </w:t>
      </w:r>
      <w:r w:rsidR="006044D1">
        <w:rPr>
          <w:rFonts w:ascii="Arial" w:hAnsi="Arial" w:cs="Arial"/>
          <w:sz w:val="24"/>
          <w:szCs w:val="24"/>
        </w:rPr>
        <w:t>Иркутской области от 23.12.2013</w:t>
      </w:r>
      <w:r w:rsidRPr="00A73D21">
        <w:rPr>
          <w:rFonts w:ascii="Arial" w:hAnsi="Arial" w:cs="Arial"/>
          <w:sz w:val="24"/>
          <w:szCs w:val="24"/>
        </w:rPr>
        <w:t>г. №610-пп.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Государственные стандарты Российской Федерации (ГОСТ)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17.0.0.01-76* Система стандартов в области охраны природы и улучшения использования природных ресурсов. Основные положения. Утвержден постановлением Государственного комитета Союза Советских Социалистических Республик по стандартам от 25 марта 19</w:t>
      </w:r>
      <w:r w:rsidR="006044D1">
        <w:rPr>
          <w:rFonts w:ascii="Arial" w:hAnsi="Arial" w:cs="Arial"/>
          <w:sz w:val="24"/>
          <w:szCs w:val="24"/>
        </w:rPr>
        <w:t>76г. №</w:t>
      </w:r>
      <w:r w:rsidRPr="00A73D21">
        <w:rPr>
          <w:rFonts w:ascii="Arial" w:hAnsi="Arial" w:cs="Arial"/>
          <w:sz w:val="24"/>
          <w:szCs w:val="24"/>
        </w:rPr>
        <w:t>699.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17.1.1.04-80 Охрана природы. Гидросфера. Классификация подземных вод по целям водопользования. Утвержден постановлением Государственного комитета Союза Советских Социалистических Республик по стандартам от 31 марта 1980 г. № 1452.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17.1.3.05-82 Охрана природы. Гидросфера. Общие требования к охране поверхностных и подземных вод от загрязнения нефтью и нефтепродуктами. Утвержден постановлением Государственного комитета Союза Советских Социалистических Республик по стандартам от 25 марта </w:t>
      </w:r>
      <w:r w:rsidR="006044D1">
        <w:rPr>
          <w:rFonts w:ascii="Arial" w:hAnsi="Arial" w:cs="Arial"/>
          <w:sz w:val="24"/>
          <w:szCs w:val="24"/>
        </w:rPr>
        <w:t>1982г. №</w:t>
      </w:r>
      <w:r w:rsidRPr="00A73D21">
        <w:rPr>
          <w:rFonts w:ascii="Arial" w:hAnsi="Arial" w:cs="Arial"/>
          <w:sz w:val="24"/>
          <w:szCs w:val="24"/>
        </w:rPr>
        <w:t>1243.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17.1.3.06-82 Охрана природы. Гидросфера. Общие требования к охране подземных вод. Утвержден постановлением Государственного комитета Союза Советских Социалистических Республик</w:t>
      </w:r>
      <w:r w:rsidR="006044D1">
        <w:rPr>
          <w:rFonts w:ascii="Arial" w:hAnsi="Arial" w:cs="Arial"/>
          <w:sz w:val="24"/>
          <w:szCs w:val="24"/>
        </w:rPr>
        <w:t xml:space="preserve"> по стандартам от 25 марта 1982г. №</w:t>
      </w:r>
      <w:r w:rsidRPr="00A73D21">
        <w:rPr>
          <w:rFonts w:ascii="Arial" w:hAnsi="Arial" w:cs="Arial"/>
          <w:sz w:val="24"/>
          <w:szCs w:val="24"/>
        </w:rPr>
        <w:t>1244.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17.1.3.10-83 Охрана природы. Гидросфера. Общие требования к охране поверхностных и подземных вод от загрязнения нефтью и нефтепродуктами при транспортировании по трубопроводу. Утвержден постановлением Государственного комитета Союза Советских Социалистических Республик </w:t>
      </w:r>
      <w:r w:rsidR="006044D1">
        <w:rPr>
          <w:rFonts w:ascii="Arial" w:hAnsi="Arial" w:cs="Arial"/>
          <w:sz w:val="24"/>
          <w:szCs w:val="24"/>
        </w:rPr>
        <w:t>по стандартам от 4 октября 1983г. №</w:t>
      </w:r>
      <w:r w:rsidRPr="00A73D21">
        <w:rPr>
          <w:rFonts w:ascii="Arial" w:hAnsi="Arial" w:cs="Arial"/>
          <w:sz w:val="24"/>
          <w:szCs w:val="24"/>
        </w:rPr>
        <w:t>4758.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17.1.3.13-86 Охрана природы. Гидросфера. Общие требования к охране поверхностных вод от загрязнения. Утвержден постановлением Государственного комитета Союза Советских Социалистических Республик по стандарт</w:t>
      </w:r>
      <w:r w:rsidR="006044D1">
        <w:rPr>
          <w:rFonts w:ascii="Arial" w:hAnsi="Arial" w:cs="Arial"/>
          <w:sz w:val="24"/>
          <w:szCs w:val="24"/>
        </w:rPr>
        <w:t>ам от 25 июня 1986г. №</w:t>
      </w:r>
      <w:r w:rsidRPr="00A73D21">
        <w:rPr>
          <w:rFonts w:ascii="Arial" w:hAnsi="Arial" w:cs="Arial"/>
          <w:sz w:val="24"/>
          <w:szCs w:val="24"/>
        </w:rPr>
        <w:t>1790.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17.1.5.02-80 Охрана природы. Гидросфера. Гигиенические требования к зонам рекреации водных объектов. Утвержден постановлением Государственного комитета Союза Советских Социалистических Республик по стандартам от 25 декабр</w:t>
      </w:r>
      <w:r w:rsidR="006044D1">
        <w:rPr>
          <w:rFonts w:ascii="Arial" w:hAnsi="Arial" w:cs="Arial"/>
          <w:sz w:val="24"/>
          <w:szCs w:val="24"/>
        </w:rPr>
        <w:t>я 1980г. №</w:t>
      </w:r>
      <w:r w:rsidRPr="00A73D21">
        <w:rPr>
          <w:rFonts w:ascii="Arial" w:hAnsi="Arial" w:cs="Arial"/>
          <w:sz w:val="24"/>
          <w:szCs w:val="24"/>
        </w:rPr>
        <w:t>1713.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17.2.3.02-78 Охрана природы. Атмосфера. Правила установления допустимых выбросов вредных веществ промышленными предприятиями. Утвержден постановлением Государственного комитета Союза Советских Социалистических Республик по стандартам</w:t>
      </w:r>
      <w:r w:rsidR="006044D1">
        <w:rPr>
          <w:rFonts w:ascii="Arial" w:hAnsi="Arial" w:cs="Arial"/>
          <w:sz w:val="24"/>
          <w:szCs w:val="24"/>
        </w:rPr>
        <w:t xml:space="preserve"> от 24 августа 1978г. №</w:t>
      </w:r>
      <w:r w:rsidRPr="00A73D21">
        <w:rPr>
          <w:rFonts w:ascii="Arial" w:hAnsi="Arial" w:cs="Arial"/>
          <w:sz w:val="24"/>
          <w:szCs w:val="24"/>
        </w:rPr>
        <w:t>2329.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17.5.1.02-85 Охрана природы. Земли. Классификация нарушенных земель для рекультивации. Утвержден постановлением Государственного комитета Союза Советских Социалистических Республик п</w:t>
      </w:r>
      <w:r w:rsidR="006044D1">
        <w:rPr>
          <w:rFonts w:ascii="Arial" w:hAnsi="Arial" w:cs="Arial"/>
          <w:sz w:val="24"/>
          <w:szCs w:val="24"/>
        </w:rPr>
        <w:t>о стандартам от 13 декабря 1983г. №</w:t>
      </w:r>
      <w:r w:rsidRPr="00A73D21">
        <w:rPr>
          <w:rFonts w:ascii="Arial" w:hAnsi="Arial" w:cs="Arial"/>
          <w:sz w:val="24"/>
          <w:szCs w:val="24"/>
        </w:rPr>
        <w:t>5854.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17.5.3.01-78* Охрана природы. Земли. Состав и размер зеленых зон городов. Утвержден постановлением Государственного комитета Союза Советских Социалистических Республик</w:t>
      </w:r>
      <w:r w:rsidR="006044D1">
        <w:rPr>
          <w:rFonts w:ascii="Arial" w:hAnsi="Arial" w:cs="Arial"/>
          <w:sz w:val="24"/>
          <w:szCs w:val="24"/>
        </w:rPr>
        <w:t xml:space="preserve"> по стандартам от 16 марта 1978г. №</w:t>
      </w:r>
      <w:r w:rsidRPr="00A73D21">
        <w:rPr>
          <w:rFonts w:ascii="Arial" w:hAnsi="Arial" w:cs="Arial"/>
          <w:sz w:val="24"/>
          <w:szCs w:val="24"/>
        </w:rPr>
        <w:t>701.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ГОСТ 17.5.3.02-90 Охрана природы. Земли. Нормы выделения на землях государственного лесного фонда защитных полос лесов вдоль железных и автомобильных дорог. Утвержден постановлением государственного комитета Союза Советских Социалистических Республик п</w:t>
      </w:r>
      <w:r w:rsidR="006044D1">
        <w:rPr>
          <w:rFonts w:ascii="Arial" w:hAnsi="Arial" w:cs="Arial"/>
          <w:sz w:val="24"/>
          <w:szCs w:val="24"/>
        </w:rPr>
        <w:t>о охране природы от 3 июля 1990г. №</w:t>
      </w:r>
      <w:r w:rsidRPr="00A73D21">
        <w:rPr>
          <w:rFonts w:ascii="Arial" w:hAnsi="Arial" w:cs="Arial"/>
          <w:sz w:val="24"/>
          <w:szCs w:val="24"/>
        </w:rPr>
        <w:t>26.</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17.5.3.03-80 Охрана природы. Земли. Общие требования к </w:t>
      </w:r>
      <w:proofErr w:type="spellStart"/>
      <w:r w:rsidRPr="00A73D21">
        <w:rPr>
          <w:rFonts w:ascii="Arial" w:hAnsi="Arial" w:cs="Arial"/>
          <w:sz w:val="24"/>
          <w:szCs w:val="24"/>
        </w:rPr>
        <w:t>гидролесомелиорации</w:t>
      </w:r>
      <w:proofErr w:type="spellEnd"/>
      <w:r w:rsidRPr="00A73D21">
        <w:rPr>
          <w:rFonts w:ascii="Arial" w:hAnsi="Arial" w:cs="Arial"/>
          <w:sz w:val="24"/>
          <w:szCs w:val="24"/>
        </w:rPr>
        <w:t>. Утвержден постановлением Государственного комитета Союза Советских Социалистических Республик п</w:t>
      </w:r>
      <w:r w:rsidR="006044D1">
        <w:rPr>
          <w:rFonts w:ascii="Arial" w:hAnsi="Arial" w:cs="Arial"/>
          <w:sz w:val="24"/>
          <w:szCs w:val="24"/>
        </w:rPr>
        <w:t>о стандартам от 21 августа 1980г. №</w:t>
      </w:r>
      <w:r w:rsidRPr="00A73D21">
        <w:rPr>
          <w:rFonts w:ascii="Arial" w:hAnsi="Arial" w:cs="Arial"/>
          <w:sz w:val="24"/>
          <w:szCs w:val="24"/>
        </w:rPr>
        <w:t>4368.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17.5.3.04-83* Охрана природы. Земли. Общие требования к рекультивации земель. Утвержден постановлением Государственного комитета Союза Советских Социалистических Республик по стандартам от 30.03.1983 № 1521.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17.5.3.05-84 Охрана природы. Рекультивация земель. Общие требования к землеванию. Утвержден постановлением Государственного комитета Союза Советских Социалистических Республик</w:t>
      </w:r>
      <w:r w:rsidR="006044D1">
        <w:rPr>
          <w:rFonts w:ascii="Arial" w:hAnsi="Arial" w:cs="Arial"/>
          <w:sz w:val="24"/>
          <w:szCs w:val="24"/>
        </w:rPr>
        <w:t xml:space="preserve"> по стандартам от 27 марта 1984г. №</w:t>
      </w:r>
      <w:r w:rsidRPr="00A73D21">
        <w:rPr>
          <w:rFonts w:ascii="Arial" w:hAnsi="Arial" w:cs="Arial"/>
          <w:sz w:val="24"/>
          <w:szCs w:val="24"/>
        </w:rPr>
        <w:t>1020.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17.6.3.01-78 Охрана природы. Флора. Охрана и рациональное использование лесов, зеленых зон городов. Общие требования. Утвержден постановлением Государственного комитета Союза Советских Социалистических Республик по стандартам от 10.07.1978</w:t>
      </w:r>
      <w:r w:rsidR="006044D1">
        <w:rPr>
          <w:rFonts w:ascii="Arial" w:hAnsi="Arial" w:cs="Arial"/>
          <w:sz w:val="24"/>
          <w:szCs w:val="24"/>
        </w:rPr>
        <w:t>г №</w:t>
      </w:r>
      <w:r w:rsidRPr="00A73D21">
        <w:rPr>
          <w:rFonts w:ascii="Arial" w:hAnsi="Arial" w:cs="Arial"/>
          <w:sz w:val="24"/>
          <w:szCs w:val="24"/>
        </w:rPr>
        <w:t>1851.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2761-84* Источники централизованного хозяйственно-питьевого водоснабжения. Гигиенические, технические требования и правила выбора. Утвержден постановлением Государственного комитета Союза Советских Социалистических Республик по стандартам от 27.11.1984</w:t>
      </w:r>
      <w:r w:rsidR="006044D1">
        <w:rPr>
          <w:rFonts w:ascii="Arial" w:hAnsi="Arial" w:cs="Arial"/>
          <w:sz w:val="24"/>
          <w:szCs w:val="24"/>
        </w:rPr>
        <w:t>г №</w:t>
      </w:r>
      <w:r w:rsidRPr="00A73D21">
        <w:rPr>
          <w:rFonts w:ascii="Arial" w:hAnsi="Arial" w:cs="Arial"/>
          <w:sz w:val="24"/>
          <w:szCs w:val="24"/>
        </w:rPr>
        <w:t>4013.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Утвержден Приказом Федерального агентства по техническому регулированию </w:t>
      </w:r>
      <w:r w:rsidR="006044D1">
        <w:rPr>
          <w:rFonts w:ascii="Arial" w:hAnsi="Arial" w:cs="Arial"/>
          <w:sz w:val="24"/>
          <w:szCs w:val="24"/>
        </w:rPr>
        <w:t>и метрологии от 15 декабря 2004</w:t>
      </w:r>
      <w:r w:rsidRPr="00A73D21">
        <w:rPr>
          <w:rFonts w:ascii="Arial" w:hAnsi="Arial" w:cs="Arial"/>
          <w:sz w:val="24"/>
          <w:szCs w:val="24"/>
        </w:rPr>
        <w:t>г. № 120-ст.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22.0.03-95 Безопасность в чрезвычайных ситуациях. Природные чрезвычайные ситуации. Утвержден постановлением Комитета Российской Федерации по стандартизации, метрологи</w:t>
      </w:r>
      <w:r w:rsidR="006044D1">
        <w:rPr>
          <w:rFonts w:ascii="Arial" w:hAnsi="Arial" w:cs="Arial"/>
          <w:sz w:val="24"/>
          <w:szCs w:val="24"/>
        </w:rPr>
        <w:t>и и сертификации от 25 мая 1995г. №</w:t>
      </w:r>
      <w:r w:rsidRPr="00A73D21">
        <w:rPr>
          <w:rFonts w:ascii="Arial" w:hAnsi="Arial" w:cs="Arial"/>
          <w:sz w:val="24"/>
          <w:szCs w:val="24"/>
        </w:rPr>
        <w:t>267.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22.0.05-94 Безопасность в чрезвычайных ситуациях. Техногенные чрезвычайные ситуации. Утвержден постановлением Комитета Российской Федерации по стандартизации, метрологии и </w:t>
      </w:r>
      <w:r w:rsidR="006044D1">
        <w:rPr>
          <w:rFonts w:ascii="Arial" w:hAnsi="Arial" w:cs="Arial"/>
          <w:sz w:val="24"/>
          <w:szCs w:val="24"/>
        </w:rPr>
        <w:t>сертификации от 26 декабря 1994г. №</w:t>
      </w:r>
      <w:r w:rsidRPr="00A73D21">
        <w:rPr>
          <w:rFonts w:ascii="Arial" w:hAnsi="Arial" w:cs="Arial"/>
          <w:sz w:val="24"/>
          <w:szCs w:val="24"/>
        </w:rPr>
        <w:t>362.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22.0.07-95 Источники техногенных чрезвычайных ситуаций. Классификация и номенклатура поражающих факторов и их параметров. Утвержден постановлением Комитета Российской Федерации по стандартизации, метрологии </w:t>
      </w:r>
      <w:r w:rsidR="006044D1">
        <w:rPr>
          <w:rFonts w:ascii="Arial" w:hAnsi="Arial" w:cs="Arial"/>
          <w:sz w:val="24"/>
          <w:szCs w:val="24"/>
        </w:rPr>
        <w:t>и сертификации от 2 ноября 1995г. №</w:t>
      </w:r>
      <w:r w:rsidRPr="00A73D21">
        <w:rPr>
          <w:rFonts w:ascii="Arial" w:hAnsi="Arial" w:cs="Arial"/>
          <w:sz w:val="24"/>
          <w:szCs w:val="24"/>
        </w:rPr>
        <w:t>561.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22.1.02-95 Безопасность в чрезвычайных ситуациях. Мониторинг и прогнозирование. Утвержден постановлением Комитета Российской Федерации по стандартизации, метрологии и </w:t>
      </w:r>
      <w:r w:rsidR="006044D1">
        <w:rPr>
          <w:rFonts w:ascii="Arial" w:hAnsi="Arial" w:cs="Arial"/>
          <w:sz w:val="24"/>
          <w:szCs w:val="24"/>
        </w:rPr>
        <w:t>сертификации от 21 декабря 1995г. №</w:t>
      </w:r>
      <w:r w:rsidRPr="00A73D21">
        <w:rPr>
          <w:rFonts w:ascii="Arial" w:hAnsi="Arial" w:cs="Arial"/>
          <w:sz w:val="24"/>
          <w:szCs w:val="24"/>
        </w:rPr>
        <w:t>625.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50681-94 Туристско-экскурсионное обслуживание. Проектирование туристских услуг. Утвержден постановлением Комитета Российской Федерации по стандартизации, метрологии и сертификации от 21.06.1994</w:t>
      </w:r>
      <w:r w:rsidR="006044D1">
        <w:rPr>
          <w:rFonts w:ascii="Arial" w:hAnsi="Arial" w:cs="Arial"/>
          <w:sz w:val="24"/>
          <w:szCs w:val="24"/>
        </w:rPr>
        <w:t>г №</w:t>
      </w:r>
      <w:r w:rsidRPr="00A73D21">
        <w:rPr>
          <w:rFonts w:ascii="Arial" w:hAnsi="Arial" w:cs="Arial"/>
          <w:sz w:val="24"/>
          <w:szCs w:val="24"/>
        </w:rPr>
        <w:t>177.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50690-2000 Туристские услуги. Общие требования. Утвержден постановлением Комитета Российской Федерации по стандартизации, метрологии и</w:t>
      </w:r>
      <w:r w:rsidR="006044D1">
        <w:rPr>
          <w:rFonts w:ascii="Arial" w:hAnsi="Arial" w:cs="Arial"/>
          <w:sz w:val="24"/>
          <w:szCs w:val="24"/>
        </w:rPr>
        <w:t xml:space="preserve"> сертификации от 16 ноября 2000г. №</w:t>
      </w:r>
      <w:r w:rsidRPr="00A73D21">
        <w:rPr>
          <w:rFonts w:ascii="Arial" w:hAnsi="Arial" w:cs="Arial"/>
          <w:sz w:val="24"/>
          <w:szCs w:val="24"/>
        </w:rPr>
        <w:t>295.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52282-2004 Технические средства организации дорожного движения. Светофоры дорожные. Типы и основные параметры. Общие технические </w:t>
      </w:r>
      <w:r w:rsidRPr="00A73D21">
        <w:rPr>
          <w:rFonts w:ascii="Arial" w:hAnsi="Arial" w:cs="Arial"/>
          <w:sz w:val="24"/>
          <w:szCs w:val="24"/>
        </w:rPr>
        <w:lastRenderedPageBreak/>
        <w:t>требования. Методы испытаний. Утвержден приказом Федерального агентства по техническому регулированию и метрологии от 15 декабря 2004 г. № 109.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52766-2007. Дороги автомобильные общего пользования. Элементы обустройства. Общие требования (утв. Приказом </w:t>
      </w:r>
      <w:proofErr w:type="spellStart"/>
      <w:r w:rsidRPr="00A73D21">
        <w:rPr>
          <w:rFonts w:ascii="Arial" w:hAnsi="Arial" w:cs="Arial"/>
          <w:sz w:val="24"/>
          <w:szCs w:val="24"/>
        </w:rPr>
        <w:t>Ростехрегулирования</w:t>
      </w:r>
      <w:proofErr w:type="spellEnd"/>
      <w:r w:rsidRPr="00A73D21">
        <w:rPr>
          <w:rFonts w:ascii="Arial" w:hAnsi="Arial" w:cs="Arial"/>
          <w:sz w:val="24"/>
          <w:szCs w:val="24"/>
        </w:rPr>
        <w:t xml:space="preserve"> от 23.10.2007</w:t>
      </w:r>
      <w:r w:rsidR="006044D1">
        <w:rPr>
          <w:rFonts w:ascii="Arial" w:hAnsi="Arial" w:cs="Arial"/>
          <w:sz w:val="24"/>
          <w:szCs w:val="24"/>
        </w:rPr>
        <w:t>г N</w:t>
      </w:r>
      <w:r w:rsidRPr="00A73D21">
        <w:rPr>
          <w:rFonts w:ascii="Arial" w:hAnsi="Arial" w:cs="Arial"/>
          <w:sz w:val="24"/>
          <w:szCs w:val="24"/>
        </w:rPr>
        <w:t>270-ст) (ред. от 09.12.2013</w:t>
      </w:r>
      <w:r w:rsidR="006044D1">
        <w:rPr>
          <w:rFonts w:ascii="Arial" w:hAnsi="Arial" w:cs="Arial"/>
          <w:sz w:val="24"/>
          <w:szCs w:val="24"/>
        </w:rPr>
        <w:t>г</w:t>
      </w:r>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СТ СЭВ 3976-83 Здания жилые и общественные. Основные положения проектирования. Утвержден Постоянной Комиссией Совета экономической взаимопомощи по сотрудничеству в об</w:t>
      </w:r>
      <w:r w:rsidR="006044D1">
        <w:rPr>
          <w:rFonts w:ascii="Arial" w:hAnsi="Arial" w:cs="Arial"/>
          <w:sz w:val="24"/>
          <w:szCs w:val="24"/>
        </w:rPr>
        <w:t>ласти стандартизации, июль 1983</w:t>
      </w:r>
      <w:r w:rsidRPr="00A73D21">
        <w:rPr>
          <w:rFonts w:ascii="Arial" w:hAnsi="Arial" w:cs="Arial"/>
          <w:sz w:val="24"/>
          <w:szCs w:val="24"/>
        </w:rPr>
        <w:t>г.</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Строительные нормы и правила</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II-11-77* Защитные сооружения гражданской обороны. Утверждены постановлением Государственного комитета Совета Министров Союза Советских Социалистических Республик по делам с</w:t>
      </w:r>
      <w:r w:rsidR="006044D1">
        <w:rPr>
          <w:rFonts w:ascii="Arial" w:hAnsi="Arial" w:cs="Arial"/>
          <w:sz w:val="24"/>
          <w:szCs w:val="24"/>
        </w:rPr>
        <w:t>троительства от 13 октября 1977г. №</w:t>
      </w:r>
      <w:r w:rsidRPr="00A73D21">
        <w:rPr>
          <w:rFonts w:ascii="Arial" w:hAnsi="Arial" w:cs="Arial"/>
          <w:sz w:val="24"/>
          <w:szCs w:val="24"/>
        </w:rPr>
        <w:t>158.</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II-35-76* Котельные установки. Утверждены постановлением Государственного комитета Совета Министров Союза Советских Социалистических Республик по делам строите</w:t>
      </w:r>
      <w:r w:rsidR="006044D1">
        <w:rPr>
          <w:rFonts w:ascii="Arial" w:hAnsi="Arial" w:cs="Arial"/>
          <w:sz w:val="24"/>
          <w:szCs w:val="24"/>
        </w:rPr>
        <w:t>льства от 31 декабря 1976г. №</w:t>
      </w:r>
      <w:r w:rsidRPr="00A73D21">
        <w:rPr>
          <w:rFonts w:ascii="Arial" w:hAnsi="Arial" w:cs="Arial"/>
          <w:sz w:val="24"/>
          <w:szCs w:val="24"/>
        </w:rPr>
        <w:t>229.</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II-58-75 Электростанции тепловые. Утверждены постановлением Государственного комитета Совета Министров Союза Советских Социалистических Республик по делам </w:t>
      </w:r>
      <w:r w:rsidR="006044D1">
        <w:rPr>
          <w:rFonts w:ascii="Arial" w:hAnsi="Arial" w:cs="Arial"/>
          <w:sz w:val="24"/>
          <w:szCs w:val="24"/>
        </w:rPr>
        <w:t>строительства от 25 ноября 1975г. №</w:t>
      </w:r>
      <w:r w:rsidRPr="00A73D21">
        <w:rPr>
          <w:rFonts w:ascii="Arial" w:hAnsi="Arial" w:cs="Arial"/>
          <w:sz w:val="24"/>
          <w:szCs w:val="24"/>
        </w:rPr>
        <w:t>198.</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III-10-75 Благоустройство территории. Утверждены постановлением Государственного комитета Совета Министров Союза Советских Социалистических Республик по делам ст</w:t>
      </w:r>
      <w:r w:rsidR="006044D1">
        <w:rPr>
          <w:rFonts w:ascii="Arial" w:hAnsi="Arial" w:cs="Arial"/>
          <w:sz w:val="24"/>
          <w:szCs w:val="24"/>
        </w:rPr>
        <w:t>роительства от 25 сентября 1975г. №</w:t>
      </w:r>
      <w:r w:rsidRPr="00A73D21">
        <w:rPr>
          <w:rFonts w:ascii="Arial" w:hAnsi="Arial" w:cs="Arial"/>
          <w:sz w:val="24"/>
          <w:szCs w:val="24"/>
        </w:rPr>
        <w:t>158.</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2.01.09-91 Здания и сооружения на подрабатываемых территориях и </w:t>
      </w:r>
      <w:proofErr w:type="spellStart"/>
      <w:r w:rsidRPr="00A73D21">
        <w:rPr>
          <w:rFonts w:ascii="Arial" w:hAnsi="Arial" w:cs="Arial"/>
          <w:sz w:val="24"/>
          <w:szCs w:val="24"/>
        </w:rPr>
        <w:t>просадочных</w:t>
      </w:r>
      <w:proofErr w:type="spellEnd"/>
      <w:r w:rsidRPr="00A73D21">
        <w:rPr>
          <w:rFonts w:ascii="Arial" w:hAnsi="Arial" w:cs="Arial"/>
          <w:sz w:val="24"/>
          <w:szCs w:val="24"/>
        </w:rPr>
        <w:t xml:space="preserve"> грунтах. Утверждены постановлением Государственного комитета Союза Советских Социалистических Республик по строительству и</w:t>
      </w:r>
      <w:r w:rsidR="006044D1">
        <w:rPr>
          <w:rFonts w:ascii="Arial" w:hAnsi="Arial" w:cs="Arial"/>
          <w:sz w:val="24"/>
          <w:szCs w:val="24"/>
        </w:rPr>
        <w:t xml:space="preserve"> инвестициям от 4 сентября 1991г. №</w:t>
      </w:r>
      <w:r w:rsidRPr="00A73D21">
        <w:rPr>
          <w:rFonts w:ascii="Arial" w:hAnsi="Arial" w:cs="Arial"/>
          <w:sz w:val="24"/>
          <w:szCs w:val="24"/>
        </w:rPr>
        <w:t>2.</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2.01.51.90 Инженерно-технические мероприятия гражданской обороны. Утверждены постановлением Государственного строительного комитета Союза Советских Социалистических Республик, Государственного планового комитета Союза Советских Социалистических Республик и Министерства обороны Союза Советских Социалистических Республик от 26 апр</w:t>
      </w:r>
      <w:r w:rsidR="006044D1">
        <w:rPr>
          <w:rFonts w:ascii="Arial" w:hAnsi="Arial" w:cs="Arial"/>
          <w:sz w:val="24"/>
          <w:szCs w:val="24"/>
        </w:rPr>
        <w:t>еля 1990г. №</w:t>
      </w:r>
      <w:r w:rsidRPr="00A73D21">
        <w:rPr>
          <w:rFonts w:ascii="Arial" w:hAnsi="Arial" w:cs="Arial"/>
          <w:sz w:val="24"/>
          <w:szCs w:val="24"/>
        </w:rPr>
        <w:t>1.</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2.01.53-84 Световая маскировка населенных пунктов и объектов народного хозяйства. Утверждены постановлением Государственного комитета Союза Советских Социалистических Республик по делам ст</w:t>
      </w:r>
      <w:r w:rsidR="006044D1">
        <w:rPr>
          <w:rFonts w:ascii="Arial" w:hAnsi="Arial" w:cs="Arial"/>
          <w:sz w:val="24"/>
          <w:szCs w:val="24"/>
        </w:rPr>
        <w:t>роительства от 24 сентября 1984г. №</w:t>
      </w:r>
      <w:r w:rsidRPr="00A73D21">
        <w:rPr>
          <w:rFonts w:ascii="Arial" w:hAnsi="Arial" w:cs="Arial"/>
          <w:sz w:val="24"/>
          <w:szCs w:val="24"/>
        </w:rPr>
        <w:t>167.</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2.01.57-85 Приспособление объектов коммунально-бытового назначения для санитарной обработки людей, специальной обработки одежды и подвижного состава автотранспорта. Утверждены постановлением Государственного комитета Союза Советских Социалистических Республик по делам ст</w:t>
      </w:r>
      <w:r w:rsidR="006044D1">
        <w:rPr>
          <w:rFonts w:ascii="Arial" w:hAnsi="Arial" w:cs="Arial"/>
          <w:sz w:val="24"/>
          <w:szCs w:val="24"/>
        </w:rPr>
        <w:t>роительства от 19 сентября 1985г. №</w:t>
      </w:r>
      <w:r w:rsidRPr="00A73D21">
        <w:rPr>
          <w:rFonts w:ascii="Arial" w:hAnsi="Arial" w:cs="Arial"/>
          <w:sz w:val="24"/>
          <w:szCs w:val="24"/>
        </w:rPr>
        <w:t>151.</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2.06.15-85 Инженерная защита территории от затопления и подтопления. Утверждены постановлением Государственного комитета Союза Советских Социалистических Республик по делам строительства от 19 </w:t>
      </w:r>
      <w:r w:rsidR="006044D1">
        <w:rPr>
          <w:rFonts w:ascii="Arial" w:hAnsi="Arial" w:cs="Arial"/>
          <w:sz w:val="24"/>
          <w:szCs w:val="24"/>
        </w:rPr>
        <w:t>сентября 1985г. №</w:t>
      </w:r>
      <w:r w:rsidRPr="00A73D21">
        <w:rPr>
          <w:rFonts w:ascii="Arial" w:hAnsi="Arial" w:cs="Arial"/>
          <w:sz w:val="24"/>
          <w:szCs w:val="24"/>
        </w:rPr>
        <w:t>154.</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3.05.04-85* Наружные сети и сооружения водоснабжения и канализации. Утверждены постановлением Государственного комитета Совета Министров Союза Советских Социалистических Республик по дел</w:t>
      </w:r>
      <w:r w:rsidR="006044D1">
        <w:rPr>
          <w:rFonts w:ascii="Arial" w:hAnsi="Arial" w:cs="Arial"/>
          <w:sz w:val="24"/>
          <w:szCs w:val="24"/>
        </w:rPr>
        <w:t>ам строительства от 31 мая 1985г. №</w:t>
      </w:r>
      <w:r w:rsidRPr="00A73D21">
        <w:rPr>
          <w:rFonts w:ascii="Arial" w:hAnsi="Arial" w:cs="Arial"/>
          <w:sz w:val="24"/>
          <w:szCs w:val="24"/>
        </w:rPr>
        <w:t>73.</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3.05.06-85 Электротехнические устройства. Утверждены постановлением Государственного комитета Союза Советских Социалистических Республик по делам с</w:t>
      </w:r>
      <w:r w:rsidR="006044D1">
        <w:rPr>
          <w:rFonts w:ascii="Arial" w:hAnsi="Arial" w:cs="Arial"/>
          <w:sz w:val="24"/>
          <w:szCs w:val="24"/>
        </w:rPr>
        <w:t>троительства от 11 декабря 1985г. №</w:t>
      </w:r>
      <w:r w:rsidRPr="00A73D21">
        <w:rPr>
          <w:rFonts w:ascii="Arial" w:hAnsi="Arial" w:cs="Arial"/>
          <w:sz w:val="24"/>
          <w:szCs w:val="24"/>
        </w:rPr>
        <w:t>215.</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lastRenderedPageBreak/>
        <w:t>СНиП</w:t>
      </w:r>
      <w:proofErr w:type="spellEnd"/>
      <w:r w:rsidRPr="00A73D21">
        <w:rPr>
          <w:rFonts w:ascii="Arial" w:hAnsi="Arial" w:cs="Arial"/>
          <w:sz w:val="24"/>
          <w:szCs w:val="24"/>
        </w:rPr>
        <w:t xml:space="preserve"> 3.05.07-85 Системы автоматизации. Утверждены постановлением Государственного комитета Союза Советских Социалистических Республик по делам с</w:t>
      </w:r>
      <w:r w:rsidR="006044D1">
        <w:rPr>
          <w:rFonts w:ascii="Arial" w:hAnsi="Arial" w:cs="Arial"/>
          <w:sz w:val="24"/>
          <w:szCs w:val="24"/>
        </w:rPr>
        <w:t>троительства от 18 октября 1985г. №</w:t>
      </w:r>
      <w:r w:rsidRPr="00A73D21">
        <w:rPr>
          <w:rFonts w:ascii="Arial" w:hAnsi="Arial" w:cs="Arial"/>
          <w:sz w:val="24"/>
          <w:szCs w:val="24"/>
        </w:rPr>
        <w:t>175.</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3.06.04-91 Мосты и трубы. Утверждены постановлением Государственного комитета Союза Советских Социалистических Республик по строительству </w:t>
      </w:r>
      <w:r w:rsidR="006044D1">
        <w:rPr>
          <w:rFonts w:ascii="Arial" w:hAnsi="Arial" w:cs="Arial"/>
          <w:sz w:val="24"/>
          <w:szCs w:val="24"/>
        </w:rPr>
        <w:t>и инвестициям от 21 ноября 1991г. №</w:t>
      </w:r>
      <w:r w:rsidRPr="00A73D21">
        <w:rPr>
          <w:rFonts w:ascii="Arial" w:hAnsi="Arial" w:cs="Arial"/>
          <w:sz w:val="24"/>
          <w:szCs w:val="24"/>
        </w:rPr>
        <w:t>17.</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2.06.05-84 Плотины из грунтовых материалов. Утверждены постановлением Государственного комитета Союза Советских Социалистических Республик по делам ст</w:t>
      </w:r>
      <w:r w:rsidR="006044D1">
        <w:rPr>
          <w:rFonts w:ascii="Arial" w:hAnsi="Arial" w:cs="Arial"/>
          <w:sz w:val="24"/>
          <w:szCs w:val="24"/>
        </w:rPr>
        <w:t>роительства от 28 сентября 1984г. №</w:t>
      </w:r>
      <w:r w:rsidRPr="00A73D21">
        <w:rPr>
          <w:rFonts w:ascii="Arial" w:hAnsi="Arial" w:cs="Arial"/>
          <w:sz w:val="24"/>
          <w:szCs w:val="24"/>
        </w:rPr>
        <w:t>169.</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11-04-2003 Инструкция о порядке разработки, согласования, экспертизы и утверждения градостроительной документации. Утверждены постановлением Государственного комитета Российской Федерации по строительству и жилищно-коммунально</w:t>
      </w:r>
      <w:r w:rsidR="006044D1">
        <w:rPr>
          <w:rFonts w:ascii="Arial" w:hAnsi="Arial" w:cs="Arial"/>
          <w:sz w:val="24"/>
          <w:szCs w:val="24"/>
        </w:rPr>
        <w:t>му хозяйству от 29 октября 2002г. №</w:t>
      </w:r>
      <w:r w:rsidRPr="00A73D21">
        <w:rPr>
          <w:rFonts w:ascii="Arial" w:hAnsi="Arial" w:cs="Arial"/>
          <w:sz w:val="24"/>
          <w:szCs w:val="24"/>
        </w:rPr>
        <w:t>150.</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12-01-2004 Организация строительства. Утверждены постановлением Государственного комитета Российской Федерации по строительству и жилищно-коммунальн</w:t>
      </w:r>
      <w:r w:rsidR="006044D1">
        <w:rPr>
          <w:rFonts w:ascii="Arial" w:hAnsi="Arial" w:cs="Arial"/>
          <w:sz w:val="24"/>
          <w:szCs w:val="24"/>
        </w:rPr>
        <w:t>ому хозяйству от 19 апреля 2004г. №</w:t>
      </w:r>
      <w:r w:rsidRPr="00A73D21">
        <w:rPr>
          <w:rFonts w:ascii="Arial" w:hAnsi="Arial" w:cs="Arial"/>
          <w:sz w:val="24"/>
          <w:szCs w:val="24"/>
        </w:rPr>
        <w:t>70.</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21-01-97* Пожарная безопасность зданий и сооружений. Утверждены постановлением Министерства строительства Российской Федерации от 13.02.1997 №18- 7.</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22-02-2003 Инженерная защита территорий, зданий и сооружений от опасных геологических процессов. Основные положения. Утверждены постановлением Государственного комитета Российской Федерации по строительству и жилищно-коммунал</w:t>
      </w:r>
      <w:r w:rsidR="006044D1">
        <w:rPr>
          <w:rFonts w:ascii="Arial" w:hAnsi="Arial" w:cs="Arial"/>
          <w:sz w:val="24"/>
          <w:szCs w:val="24"/>
        </w:rPr>
        <w:t>ьному хозяйству от 30 июня 2003г. №</w:t>
      </w:r>
      <w:r w:rsidRPr="00A73D21">
        <w:rPr>
          <w:rFonts w:ascii="Arial" w:hAnsi="Arial" w:cs="Arial"/>
          <w:sz w:val="24"/>
          <w:szCs w:val="24"/>
        </w:rPr>
        <w:t>125.</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31-04-2001 Складские здания. Утверждены постановлением Государственного комитета Российской Федерации по строительству и жилищно-коммуналь</w:t>
      </w:r>
      <w:r w:rsidR="006044D1">
        <w:rPr>
          <w:rFonts w:ascii="Arial" w:hAnsi="Arial" w:cs="Arial"/>
          <w:sz w:val="24"/>
          <w:szCs w:val="24"/>
        </w:rPr>
        <w:t>ному хозяйству от 19 марта 2001г. №</w:t>
      </w:r>
      <w:r w:rsidRPr="00A73D21">
        <w:rPr>
          <w:rFonts w:ascii="Arial" w:hAnsi="Arial" w:cs="Arial"/>
          <w:sz w:val="24"/>
          <w:szCs w:val="24"/>
        </w:rPr>
        <w:t>21.</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31-05-2003 Общественные здания административного назначения. Утверждены постановлением Государственного комитета Российской Федерации по строительству и жилищно-коммунальному хозяйству от 23.06.2003</w:t>
      </w:r>
      <w:r w:rsidR="006044D1">
        <w:rPr>
          <w:rFonts w:ascii="Arial" w:hAnsi="Arial" w:cs="Arial"/>
          <w:sz w:val="24"/>
          <w:szCs w:val="24"/>
        </w:rPr>
        <w:t>г №</w:t>
      </w:r>
      <w:r w:rsidRPr="00A73D21">
        <w:rPr>
          <w:rFonts w:ascii="Arial" w:hAnsi="Arial" w:cs="Arial"/>
          <w:sz w:val="24"/>
          <w:szCs w:val="24"/>
        </w:rPr>
        <w:t>108.</w:t>
      </w:r>
    </w:p>
    <w:p w:rsidR="0002646A" w:rsidRPr="006044D1" w:rsidRDefault="0002646A" w:rsidP="00A73D21">
      <w:pPr>
        <w:pStyle w:val="aa"/>
        <w:jc w:val="both"/>
        <w:rPr>
          <w:rFonts w:ascii="Arial" w:hAnsi="Arial" w:cs="Arial"/>
          <w:sz w:val="24"/>
          <w:szCs w:val="24"/>
        </w:rPr>
      </w:pPr>
      <w:r w:rsidRPr="006044D1">
        <w:rPr>
          <w:rFonts w:ascii="Arial" w:hAnsi="Arial" w:cs="Arial"/>
          <w:sz w:val="24"/>
          <w:szCs w:val="24"/>
        </w:rPr>
        <w:t>Своды правил по проектированию и строительству (СП)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31.13330.2012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2.04.02-84* Водоснабжение. Наружные сети и сооружения" (утв. Приказом Министерства регионального</w:t>
      </w:r>
      <w:r w:rsidR="006044D1">
        <w:rPr>
          <w:rFonts w:ascii="Arial" w:hAnsi="Arial" w:cs="Arial"/>
          <w:sz w:val="24"/>
          <w:szCs w:val="24"/>
        </w:rPr>
        <w:t xml:space="preserve"> развития РФ от 29 декабря 2011г. №</w:t>
      </w:r>
      <w:r w:rsidRPr="00A73D21">
        <w:rPr>
          <w:rFonts w:ascii="Arial" w:hAnsi="Arial" w:cs="Arial"/>
          <w:sz w:val="24"/>
          <w:szCs w:val="24"/>
        </w:rPr>
        <w:t>635/14).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32.13330.2012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2.04.03-85* Канализация. Наружные сети и сооружения" (утв. Приказом Министерства регионального</w:t>
      </w:r>
      <w:r w:rsidR="006044D1">
        <w:rPr>
          <w:rFonts w:ascii="Arial" w:hAnsi="Arial" w:cs="Arial"/>
          <w:sz w:val="24"/>
          <w:szCs w:val="24"/>
        </w:rPr>
        <w:t xml:space="preserve"> развития РФ от 29 декабря 2011г. №</w:t>
      </w:r>
      <w:r w:rsidRPr="00A73D21">
        <w:rPr>
          <w:rFonts w:ascii="Arial" w:hAnsi="Arial" w:cs="Arial"/>
          <w:sz w:val="24"/>
          <w:szCs w:val="24"/>
        </w:rPr>
        <w:t>635/11).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34.13330.2012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2.05.02-85* Автомобильные дороги" (утв. Приказом Министерства региональн</w:t>
      </w:r>
      <w:r w:rsidR="006044D1">
        <w:rPr>
          <w:rFonts w:ascii="Arial" w:hAnsi="Arial" w:cs="Arial"/>
          <w:sz w:val="24"/>
          <w:szCs w:val="24"/>
        </w:rPr>
        <w:t>ого развития РФ от 30 июня 2012</w:t>
      </w:r>
      <w:r w:rsidRPr="00A73D21">
        <w:rPr>
          <w:rFonts w:ascii="Arial" w:hAnsi="Arial" w:cs="Arial"/>
          <w:sz w:val="24"/>
          <w:szCs w:val="24"/>
        </w:rPr>
        <w:t>г. №266).</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42.13330.2011 "Градостроительство. Планировка и застройка городских и сельских поселений" (утв. Приказом Министерства регионального</w:t>
      </w:r>
      <w:r w:rsidR="006044D1">
        <w:rPr>
          <w:rFonts w:ascii="Arial" w:hAnsi="Arial" w:cs="Arial"/>
          <w:sz w:val="24"/>
          <w:szCs w:val="24"/>
        </w:rPr>
        <w:t xml:space="preserve"> развития РФ от 28 декабря 2010г. №</w:t>
      </w:r>
      <w:r w:rsidRPr="00A73D21">
        <w:rPr>
          <w:rFonts w:ascii="Arial" w:hAnsi="Arial" w:cs="Arial"/>
          <w:sz w:val="24"/>
          <w:szCs w:val="24"/>
        </w:rPr>
        <w:t>820).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47.13330.2013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11-02-96 Инженерные изыскания для строительства. Основные положения" (утв. приказом Федерального агентства по строительству и жилищно-коммунальному хозяйству (Госс</w:t>
      </w:r>
      <w:r w:rsidR="006044D1">
        <w:rPr>
          <w:rFonts w:ascii="Arial" w:hAnsi="Arial" w:cs="Arial"/>
          <w:sz w:val="24"/>
          <w:szCs w:val="24"/>
        </w:rPr>
        <w:t>трой России) от 10 декабря 2012г. N</w:t>
      </w:r>
      <w:r w:rsidRPr="00A73D21">
        <w:rPr>
          <w:rFonts w:ascii="Arial" w:hAnsi="Arial" w:cs="Arial"/>
          <w:sz w:val="24"/>
          <w:szCs w:val="24"/>
        </w:rPr>
        <w:t>83/ГС).</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131.13330.2012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23-01-99* Строительная климатология" (утв. Приказом Министерства региональн</w:t>
      </w:r>
      <w:r w:rsidR="006044D1">
        <w:rPr>
          <w:rFonts w:ascii="Arial" w:hAnsi="Arial" w:cs="Arial"/>
          <w:sz w:val="24"/>
          <w:szCs w:val="24"/>
        </w:rPr>
        <w:t>ого развития РФ от 30 июня 2012г. №</w:t>
      </w:r>
      <w:r w:rsidRPr="00A73D21">
        <w:rPr>
          <w:rFonts w:ascii="Arial" w:hAnsi="Arial" w:cs="Arial"/>
          <w:sz w:val="24"/>
          <w:szCs w:val="24"/>
        </w:rPr>
        <w:t>275).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50.13330.2012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23-02-2003 Тепловая защита зданий" (утв. Приказом Министерства региональн</w:t>
      </w:r>
      <w:r w:rsidR="006044D1">
        <w:rPr>
          <w:rFonts w:ascii="Arial" w:hAnsi="Arial" w:cs="Arial"/>
          <w:sz w:val="24"/>
          <w:szCs w:val="24"/>
        </w:rPr>
        <w:t>ого развития РФ от 30 июня 2012г. №</w:t>
      </w:r>
      <w:r w:rsidRPr="00A73D21">
        <w:rPr>
          <w:rFonts w:ascii="Arial" w:hAnsi="Arial" w:cs="Arial"/>
          <w:sz w:val="24"/>
          <w:szCs w:val="24"/>
        </w:rPr>
        <w:t>265).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59.13330.2012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35-01-2001 Доступность зданий и сооружений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(утв. Приказом Министерства регионального</w:t>
      </w:r>
      <w:r w:rsidR="006044D1">
        <w:rPr>
          <w:rFonts w:ascii="Arial" w:hAnsi="Arial" w:cs="Arial"/>
          <w:sz w:val="24"/>
          <w:szCs w:val="24"/>
        </w:rPr>
        <w:t xml:space="preserve"> развития РФ от 27 декабря 2011г. №</w:t>
      </w:r>
      <w:r w:rsidRPr="00A73D21">
        <w:rPr>
          <w:rFonts w:ascii="Arial" w:hAnsi="Arial" w:cs="Arial"/>
          <w:sz w:val="24"/>
          <w:szCs w:val="24"/>
        </w:rPr>
        <w:t>605).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СП 118.13330.2012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31-06-2009 Общественные здания и сооружения" (утв. Приказом Министерства регионального</w:t>
      </w:r>
      <w:r w:rsidR="006044D1">
        <w:rPr>
          <w:rFonts w:ascii="Arial" w:hAnsi="Arial" w:cs="Arial"/>
          <w:sz w:val="24"/>
          <w:szCs w:val="24"/>
        </w:rPr>
        <w:t xml:space="preserve"> развития РФ от 29 декабря 2011</w:t>
      </w:r>
      <w:r w:rsidRPr="00A73D21">
        <w:rPr>
          <w:rFonts w:ascii="Arial" w:hAnsi="Arial" w:cs="Arial"/>
          <w:sz w:val="24"/>
          <w:szCs w:val="24"/>
        </w:rPr>
        <w:t>г</w:t>
      </w:r>
      <w:r w:rsidR="006044D1">
        <w:rPr>
          <w:rFonts w:ascii="Arial" w:hAnsi="Arial" w:cs="Arial"/>
          <w:sz w:val="24"/>
          <w:szCs w:val="24"/>
        </w:rPr>
        <w:t>. №</w:t>
      </w:r>
      <w:r w:rsidRPr="00A73D21">
        <w:rPr>
          <w:rFonts w:ascii="Arial" w:hAnsi="Arial" w:cs="Arial"/>
          <w:sz w:val="24"/>
          <w:szCs w:val="24"/>
        </w:rPr>
        <w:t>635/10).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4.13130.2009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 приказом Министерства Российской Федерации по делам гражданской обороны, чрезвычайным ситуациям и ликвидации последствий стих</w:t>
      </w:r>
      <w:r w:rsidR="006044D1">
        <w:rPr>
          <w:rFonts w:ascii="Arial" w:hAnsi="Arial" w:cs="Arial"/>
          <w:sz w:val="24"/>
          <w:szCs w:val="24"/>
        </w:rPr>
        <w:t>ийных бедствий от 25 марта 2009г. №</w:t>
      </w:r>
      <w:r w:rsidRPr="00A73D21">
        <w:rPr>
          <w:rFonts w:ascii="Arial" w:hAnsi="Arial" w:cs="Arial"/>
          <w:sz w:val="24"/>
          <w:szCs w:val="24"/>
        </w:rPr>
        <w:t>174.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8.13130.2009 Системы противопожарной защиты. Источники наружного противопожарного водоснабжения. Требования пожарной безопасности. Утвержден приказом Министерства Российской Федерации по делам гражданской обороны, чрезвычайным ситуациям и ликвидации последствий стих</w:t>
      </w:r>
      <w:r w:rsidR="006044D1">
        <w:rPr>
          <w:rFonts w:ascii="Arial" w:hAnsi="Arial" w:cs="Arial"/>
          <w:sz w:val="24"/>
          <w:szCs w:val="24"/>
        </w:rPr>
        <w:t>ийных бедствий от 25 марта 2009г. №</w:t>
      </w:r>
      <w:r w:rsidRPr="00A73D21">
        <w:rPr>
          <w:rFonts w:ascii="Arial" w:hAnsi="Arial" w:cs="Arial"/>
          <w:sz w:val="24"/>
          <w:szCs w:val="24"/>
        </w:rPr>
        <w:t>178.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11.13130.2009 Места дислокации подразделений пожарной охраны. Порядок и методика определения. Утвержден приказом Министерства Российской Федерации по делам гражданской обороны, чрезвычайным ситуациям и ликвидации последствий стих</w:t>
      </w:r>
      <w:r w:rsidR="006044D1">
        <w:rPr>
          <w:rFonts w:ascii="Arial" w:hAnsi="Arial" w:cs="Arial"/>
          <w:sz w:val="24"/>
          <w:szCs w:val="24"/>
        </w:rPr>
        <w:t>ийных бедствий от 25 марта 2009г. №</w:t>
      </w:r>
      <w:r w:rsidRPr="00A73D21">
        <w:rPr>
          <w:rFonts w:ascii="Arial" w:hAnsi="Arial" w:cs="Arial"/>
          <w:sz w:val="24"/>
          <w:szCs w:val="24"/>
        </w:rPr>
        <w:t>181.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11-102-97 Инженерно-экологические изыскания для строительства. Утвержден Письмом Государственного комитета Российской Федерации по строительству и жилищно-коммунал</w:t>
      </w:r>
      <w:r w:rsidR="006044D1">
        <w:rPr>
          <w:rFonts w:ascii="Arial" w:hAnsi="Arial" w:cs="Arial"/>
          <w:sz w:val="24"/>
          <w:szCs w:val="24"/>
        </w:rPr>
        <w:t>ьному хозяйству от 10 июля 1997г. №</w:t>
      </w:r>
      <w:r w:rsidRPr="00A73D21">
        <w:rPr>
          <w:rFonts w:ascii="Arial" w:hAnsi="Arial" w:cs="Arial"/>
          <w:sz w:val="24"/>
          <w:szCs w:val="24"/>
        </w:rPr>
        <w:t>9-1-1/69.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11-103-97 Инженерно-гидрометеорологические изыскания для строительства. Утвержден Письмом Государственного комитета Российской Федерации по строительству и жилищно-коммунал</w:t>
      </w:r>
      <w:r w:rsidR="006044D1">
        <w:rPr>
          <w:rFonts w:ascii="Arial" w:hAnsi="Arial" w:cs="Arial"/>
          <w:sz w:val="24"/>
          <w:szCs w:val="24"/>
        </w:rPr>
        <w:t>ьному хозяйству от 10 июля 1997г. №</w:t>
      </w:r>
      <w:r w:rsidRPr="00A73D21">
        <w:rPr>
          <w:rFonts w:ascii="Arial" w:hAnsi="Arial" w:cs="Arial"/>
          <w:sz w:val="24"/>
          <w:szCs w:val="24"/>
        </w:rPr>
        <w:t>9-1-1/69.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11-112-2001 Порядок разработки и состав раздела "Инженерно- 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 Утвержден приказом Министерства Российской Федерации по делам гражданской обороны, чрезвычайным ситуациям и ликвидации последствий стихийных бед</w:t>
      </w:r>
      <w:r w:rsidR="006044D1">
        <w:rPr>
          <w:rFonts w:ascii="Arial" w:hAnsi="Arial" w:cs="Arial"/>
          <w:sz w:val="24"/>
          <w:szCs w:val="24"/>
        </w:rPr>
        <w:t>ствий от 29 октября 2002г. №</w:t>
      </w:r>
      <w:r w:rsidRPr="00A73D21">
        <w:rPr>
          <w:rFonts w:ascii="Arial" w:hAnsi="Arial" w:cs="Arial"/>
          <w:sz w:val="24"/>
          <w:szCs w:val="24"/>
        </w:rPr>
        <w:t>471 ДСП.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31-102-99 Требования доступности общественных зданий и сооружений для инвалидов и других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посетителей. Утвержден постановлением Государственного комитета Российской Федерации по строительству и жилищно-коммунальн</w:t>
      </w:r>
      <w:r w:rsidR="006044D1">
        <w:rPr>
          <w:rFonts w:ascii="Arial" w:hAnsi="Arial" w:cs="Arial"/>
          <w:sz w:val="24"/>
          <w:szCs w:val="24"/>
        </w:rPr>
        <w:t>ому хозяйству от 29 ноября 1999г. №</w:t>
      </w:r>
      <w:r w:rsidRPr="00A73D21">
        <w:rPr>
          <w:rFonts w:ascii="Arial" w:hAnsi="Arial" w:cs="Arial"/>
          <w:sz w:val="24"/>
          <w:szCs w:val="24"/>
        </w:rPr>
        <w:t>73.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35-101-2001 Проектирование зданий и сооружений с учетом доступности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Общие положения. Утвержден приказом Государственного унитарного предприятия "Институт общественных</w:t>
      </w:r>
      <w:r w:rsidR="006044D1">
        <w:rPr>
          <w:rFonts w:ascii="Arial" w:hAnsi="Arial" w:cs="Arial"/>
          <w:sz w:val="24"/>
          <w:szCs w:val="24"/>
        </w:rPr>
        <w:t xml:space="preserve"> зданий" от 20 июня 2001г. №</w:t>
      </w:r>
      <w:r w:rsidRPr="00A73D21">
        <w:rPr>
          <w:rFonts w:ascii="Arial" w:hAnsi="Arial" w:cs="Arial"/>
          <w:sz w:val="24"/>
          <w:szCs w:val="24"/>
        </w:rPr>
        <w:t>5а.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35-102-2001 Жилая среда с планировочными элементами, доступными инвалидам. Утвержден приказом Государственного унитарного предприятия "Институт общес</w:t>
      </w:r>
      <w:r w:rsidR="006044D1">
        <w:rPr>
          <w:rFonts w:ascii="Arial" w:hAnsi="Arial" w:cs="Arial"/>
          <w:sz w:val="24"/>
          <w:szCs w:val="24"/>
        </w:rPr>
        <w:t>твенных зданий" от 20 июня 2001г. №</w:t>
      </w:r>
      <w:r w:rsidRPr="00A73D21">
        <w:rPr>
          <w:rFonts w:ascii="Arial" w:hAnsi="Arial" w:cs="Arial"/>
          <w:sz w:val="24"/>
          <w:szCs w:val="24"/>
        </w:rPr>
        <w:t>5б.</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35-103-2001 Общественные здания и сооружения, доступные </w:t>
      </w:r>
      <w:proofErr w:type="spellStart"/>
      <w:r w:rsidRPr="00A73D21">
        <w:rPr>
          <w:rFonts w:ascii="Arial" w:hAnsi="Arial" w:cs="Arial"/>
          <w:sz w:val="24"/>
          <w:szCs w:val="24"/>
        </w:rPr>
        <w:t>маломобильным</w:t>
      </w:r>
      <w:proofErr w:type="spellEnd"/>
      <w:r w:rsidRPr="00A73D21">
        <w:rPr>
          <w:rFonts w:ascii="Arial" w:hAnsi="Arial" w:cs="Arial"/>
          <w:sz w:val="24"/>
          <w:szCs w:val="24"/>
        </w:rPr>
        <w:t xml:space="preserve"> посетителям. Утвержден приказом Государственного унитарного предприятия "Институт общес</w:t>
      </w:r>
      <w:r w:rsidR="006044D1">
        <w:rPr>
          <w:rFonts w:ascii="Arial" w:hAnsi="Arial" w:cs="Arial"/>
          <w:sz w:val="24"/>
          <w:szCs w:val="24"/>
        </w:rPr>
        <w:t>твенных зданий" от 20 июня 2001г. №</w:t>
      </w:r>
      <w:r w:rsidRPr="00A73D21">
        <w:rPr>
          <w:rFonts w:ascii="Arial" w:hAnsi="Arial" w:cs="Arial"/>
          <w:sz w:val="24"/>
          <w:szCs w:val="24"/>
        </w:rPr>
        <w:t>5в.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35-106-2003 Расчет и размещение учреждений социального обслуживания пожилых людей. Утвержден постановлением Государственного комитета Российской Федерации по строительству и жилищно-коммунальном</w:t>
      </w:r>
      <w:r w:rsidR="006044D1">
        <w:rPr>
          <w:rFonts w:ascii="Arial" w:hAnsi="Arial" w:cs="Arial"/>
          <w:sz w:val="24"/>
          <w:szCs w:val="24"/>
        </w:rPr>
        <w:t>у хозяйству от 22 сентября 2003г. №</w:t>
      </w:r>
      <w:r w:rsidRPr="00A73D21">
        <w:rPr>
          <w:rFonts w:ascii="Arial" w:hAnsi="Arial" w:cs="Arial"/>
          <w:sz w:val="24"/>
          <w:szCs w:val="24"/>
        </w:rPr>
        <w:t>166.</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41-104-2000 Проектирование автономных источников теплоснабжения. Утвержден постановлением Государственного комитета Российской Федерации по строительству и жилищно-коммунально</w:t>
      </w:r>
      <w:r w:rsidR="006044D1">
        <w:rPr>
          <w:rFonts w:ascii="Arial" w:hAnsi="Arial" w:cs="Arial"/>
          <w:sz w:val="24"/>
          <w:szCs w:val="24"/>
        </w:rPr>
        <w:t>му хозяйству от 16 августа 2000г. №</w:t>
      </w:r>
      <w:r w:rsidRPr="00A73D21">
        <w:rPr>
          <w:rFonts w:ascii="Arial" w:hAnsi="Arial" w:cs="Arial"/>
          <w:sz w:val="24"/>
          <w:szCs w:val="24"/>
        </w:rPr>
        <w:t>79.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СП 30.13330.2012*</w:t>
      </w:r>
      <w:r w:rsidRPr="00A73D21">
        <w:rPr>
          <w:rFonts w:ascii="Arial" w:hAnsi="Arial" w:cs="Arial"/>
          <w:sz w:val="24"/>
          <w:szCs w:val="24"/>
        </w:rPr>
        <w:tab/>
        <w:t xml:space="preserve"> "Внутренний водопровод и канализация зданий,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2.04.01-85".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124.13330.2012 "Тепловые сети.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41- 02-2003".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60.13330.2012 "Отопление, вентиляция и кондиционирование.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41-01-2003".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35.13330.2011"Мосты и трубы.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2.05.03-84*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44.13330.2011"Административные и бытовые здания.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2.09.04-87*".</w:t>
      </w:r>
    </w:p>
    <w:p w:rsidR="0002646A" w:rsidRPr="00A73D21" w:rsidRDefault="0002646A" w:rsidP="00A73D21">
      <w:pPr>
        <w:pStyle w:val="aa"/>
        <w:jc w:val="both"/>
        <w:rPr>
          <w:rFonts w:ascii="Arial" w:hAnsi="Arial" w:cs="Arial"/>
          <w:sz w:val="24"/>
          <w:szCs w:val="24"/>
        </w:rPr>
      </w:pPr>
      <w:bookmarkStart w:id="111" w:name="_Toc451421238"/>
      <w:r w:rsidRPr="00A73D21">
        <w:rPr>
          <w:rFonts w:ascii="Arial" w:hAnsi="Arial" w:cs="Arial"/>
          <w:sz w:val="24"/>
          <w:szCs w:val="24"/>
        </w:rPr>
        <w:t>Санитарные правила и нормы (</w:t>
      </w:r>
      <w:proofErr w:type="spellStart"/>
      <w:r w:rsidRPr="00A73D21">
        <w:rPr>
          <w:rFonts w:ascii="Arial" w:hAnsi="Arial" w:cs="Arial"/>
          <w:sz w:val="24"/>
          <w:szCs w:val="24"/>
        </w:rPr>
        <w:t>СанПин</w:t>
      </w:r>
      <w:proofErr w:type="spellEnd"/>
      <w:r w:rsidRPr="00A73D21">
        <w:rPr>
          <w:rFonts w:ascii="Arial" w:hAnsi="Arial" w:cs="Arial"/>
          <w:sz w:val="24"/>
          <w:szCs w:val="24"/>
        </w:rPr>
        <w:t>)</w:t>
      </w:r>
      <w:bookmarkEnd w:id="111"/>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2.1.2.2645-10 "Санитарно-эпидемиологические требования к условиям проживания в жилых зданиях и помещениях".</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2.1.4.1110-02 "Зоны санитарной охраны источников водоснабжения и водопроводов питьевого назначения".</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2.1.3.2630-10 "Санитарно-эпидемиологические требования к организациям, осуществляющим медицинскую деятельность".</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 "Санитарно-защитные зоны и санитарная классификация предприятий, сооружений и иных объектов".</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2.1.6.1032-01 "Гигиенические требования к обеспечению качества атмосферного воздуха населенных мест".</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2.1.8/2.2.4.1383-03 "Гигиенические требования к размещению и эксплуатации передающих радиотехнических объектов".</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2.1.5.980-00. 2.1.5. "Водоотведение населенных мест, санитарная охрана водных объектов. Гигиенические требования к охране поверхностных вод".</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2.1.7.1287-03 "Санитарно-эпидемиологические требования к качеству почвы".</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2.1.7.1322-03 "Гигиенические требования к размещению и обезвреживанию отходов производства и потребления".</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2.2.1/2.1.1.1076-01 "Гигиенические требования к инсоляции и солнцезащите помещений жилых и общественных зданий и территорий".</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2.2.1/2.1.1.1278-03 "Гигиенические требования к естественному, искусственному и совмещенному освещению жилых и общественных зданий".</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42-128-4690-88 "Санитарные правила содержания территорий населенных мест".</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2.1.8/2.2.4.1190-03 "Гигиенические требования к размещению и эксплуатации средств сухопутной подвижной радиосвязи".</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2.6.1.2800-10 "Гигиенические требования по ограничению облучения населения за счет источников ионизирующего излучения".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2.1.7.1038-01 "Гигиенические требования к устройству и содержанию полигонов для твердых бытовых отходов".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СН 2.2.4/2.1.8.562-96 "Шум на рабочих местах, в помещениях жилых, общественных зданий и на территории жилой застройки".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Нормы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НПБ 101-95 Нормы проектирования объектов пожарной охраны, утвержденные заместителем Главного Государственного инспектора Российской Федерации по пожарному надзору, введенные в действие Приказом Главного управления </w:t>
      </w:r>
      <w:r w:rsidRPr="00A73D21">
        <w:rPr>
          <w:rFonts w:ascii="Arial" w:hAnsi="Arial" w:cs="Arial"/>
          <w:sz w:val="24"/>
          <w:szCs w:val="24"/>
        </w:rPr>
        <w:lastRenderedPageBreak/>
        <w:t>государственной противопожарной службы Министерства внутренних дел России от 30.12.1994 N 36.</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Государственные стандарты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52498-2005 Национальный стандарт Российской Федерации "Социальное обслуживание населения. Классификация учреждений социального обслуживания".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30772-2001. Ресурсосбережение. Обращение с отходами. Термины и определения.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17.1.3.06-82 Охрана природы. Гидросфера. Общие требования к охране подземных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17.1.3.13-86 Охрана природы. Гидросфера. Общие требования к охране поверхностных вод от загрязнения.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17.2.3.02-78 Охрана природы. Атмосфера. Правила установления допустимых выбросов вредных веществ промышленными предприятиями.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17.5.1.02-85 Охрана природы. Земли. Классификация нарушенных земель для рекультивации.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17.5.3.05-84 Охрана природы. Рекультивация земель. Общие требования к землеванию.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28329-89 Озеленение городов. Термины и определения.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52108-2003 Ресурсосбережение. Обращение с отходами. Основные положения.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52766-2007 Дороги автомобильные общего пользования. Элементы обустройства. Общие требования.</w:t>
      </w:r>
    </w:p>
    <w:p w:rsidR="0002646A" w:rsidRPr="00A73D21" w:rsidRDefault="0002646A" w:rsidP="00A73D21">
      <w:pPr>
        <w:pStyle w:val="aa"/>
        <w:jc w:val="both"/>
        <w:rPr>
          <w:rFonts w:ascii="Arial" w:hAnsi="Arial" w:cs="Arial"/>
          <w:sz w:val="24"/>
          <w:szCs w:val="24"/>
        </w:rPr>
      </w:pPr>
      <w:bookmarkStart w:id="112" w:name="_Toc506928503"/>
      <w:r w:rsidRPr="00A73D21">
        <w:rPr>
          <w:rFonts w:ascii="Arial" w:hAnsi="Arial" w:cs="Arial"/>
          <w:sz w:val="24"/>
          <w:szCs w:val="24"/>
        </w:rPr>
        <w:t xml:space="preserve">Том </w:t>
      </w:r>
      <w:r w:rsidRPr="00A73D21">
        <w:rPr>
          <w:rFonts w:ascii="Arial" w:hAnsi="Arial" w:cs="Arial"/>
          <w:sz w:val="24"/>
          <w:szCs w:val="24"/>
          <w:lang w:val="en-US"/>
        </w:rPr>
        <w:t>II</w:t>
      </w:r>
      <w:bookmarkEnd w:id="112"/>
    </w:p>
    <w:p w:rsidR="0002646A" w:rsidRPr="00A73D21" w:rsidRDefault="0002646A" w:rsidP="00A73D21">
      <w:pPr>
        <w:pStyle w:val="aa"/>
        <w:jc w:val="both"/>
        <w:rPr>
          <w:rFonts w:ascii="Arial" w:hAnsi="Arial" w:cs="Arial"/>
          <w:sz w:val="24"/>
          <w:szCs w:val="24"/>
        </w:rPr>
      </w:pPr>
      <w:bookmarkStart w:id="113" w:name="_Toc461113108"/>
      <w:bookmarkStart w:id="114" w:name="_Toc482889837"/>
      <w:bookmarkStart w:id="115" w:name="_Toc506928504"/>
      <w:r w:rsidRPr="00A73D21">
        <w:rPr>
          <w:rFonts w:ascii="Arial" w:hAnsi="Arial" w:cs="Arial"/>
          <w:sz w:val="24"/>
          <w:szCs w:val="24"/>
        </w:rPr>
        <w:t>Введение</w:t>
      </w:r>
      <w:bookmarkEnd w:id="113"/>
      <w:bookmarkEnd w:id="114"/>
      <w:bookmarkEnd w:id="115"/>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Материалы по обоснованию расчетных показателей направлены на разъяснение положений основного тома, содержащего расчетные показатели. В материалах по обоснованию описываются в частности цели и задачи разработки местных нормативов градостроительного проектирования территории Макаровского сельского поселения Киренского района Иркутской области (далее по тексту «Местные нормативы») результаты анализа условий сельского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Материалы по обоснованию содержат общие требования к обеспечению расчетных показателей, приведенных в основной части местных нормативов, требования и рекомендации по обеспечению охраны окружающей среды, а также защиты населения и территорий от воздействия чрезвычайных ситуаций природного и техногенного характера.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Управление развитием территории осуществляется в целях повышения качества жизни населения. Качество жизни является одной из важнейших социальных категорий. Под качеством жизни понимается обеспеченность населения необходимыми материальными благами и услугами, достигнутый уровень их потребления и степень удовлетворения разумных (рациональных) потребностей, а также совокупность условий жизни, труда и занятости, быта и досуга населения, его здоровье, образование, природную среду обитания и т.д.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Анализ и принятие решений в рамках планирования градостроительного развития осуществляется в следующих основных аспектах: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архитектурно-планировочная организация;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жилищная сфера;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сфера социально-культурного и бытового обслуживания;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характеристики производственных территорий;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инженерная инфраструктура;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транспортная инфраструктура;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экологическая обстановка и охрана окружающей среды.</w:t>
      </w:r>
    </w:p>
    <w:p w:rsidR="0002646A" w:rsidRPr="00A73D21" w:rsidRDefault="0002646A" w:rsidP="00A73D21">
      <w:pPr>
        <w:pStyle w:val="aa"/>
        <w:jc w:val="both"/>
        <w:rPr>
          <w:rFonts w:ascii="Arial" w:hAnsi="Arial" w:cs="Arial"/>
          <w:sz w:val="24"/>
          <w:szCs w:val="24"/>
        </w:rPr>
      </w:pPr>
      <w:bookmarkStart w:id="116" w:name="_Toc451421232"/>
      <w:bookmarkStart w:id="117" w:name="_Toc461113109"/>
      <w:bookmarkStart w:id="118" w:name="_Toc482889838"/>
      <w:bookmarkStart w:id="119" w:name="_Toc506928505"/>
      <w:r w:rsidRPr="00A73D21">
        <w:rPr>
          <w:rFonts w:ascii="Arial" w:hAnsi="Arial" w:cs="Arial"/>
          <w:sz w:val="24"/>
          <w:szCs w:val="24"/>
        </w:rPr>
        <w:lastRenderedPageBreak/>
        <w:t>Материалы по обоснованию расчетных показателей, содержащихся в основной части нормативов градостроительного проектирования</w:t>
      </w:r>
      <w:bookmarkEnd w:id="116"/>
      <w:bookmarkEnd w:id="117"/>
      <w:bookmarkEnd w:id="118"/>
      <w:bookmarkEnd w:id="119"/>
    </w:p>
    <w:p w:rsidR="0002646A" w:rsidRPr="00A73D21" w:rsidRDefault="0002646A" w:rsidP="00A73D21">
      <w:pPr>
        <w:pStyle w:val="aa"/>
        <w:jc w:val="both"/>
        <w:rPr>
          <w:rFonts w:ascii="Arial" w:hAnsi="Arial" w:cs="Arial"/>
          <w:sz w:val="24"/>
          <w:szCs w:val="24"/>
        </w:rPr>
      </w:pPr>
      <w:bookmarkStart w:id="120" w:name="_Toc461113110"/>
      <w:bookmarkStart w:id="121" w:name="_Toc482889839"/>
      <w:bookmarkStart w:id="122" w:name="_Toc506928506"/>
      <w:r w:rsidRPr="00A73D21">
        <w:rPr>
          <w:rFonts w:ascii="Arial" w:hAnsi="Arial" w:cs="Arial"/>
          <w:sz w:val="24"/>
          <w:szCs w:val="24"/>
        </w:rPr>
        <w:t>Нормативные ссылки</w:t>
      </w:r>
      <w:bookmarkEnd w:id="120"/>
      <w:bookmarkEnd w:id="121"/>
      <w:bookmarkEnd w:id="122"/>
    </w:p>
    <w:p w:rsidR="0002646A" w:rsidRPr="00A73D21" w:rsidRDefault="0002646A" w:rsidP="00A73D21">
      <w:pPr>
        <w:pStyle w:val="aa"/>
        <w:jc w:val="both"/>
        <w:rPr>
          <w:rFonts w:ascii="Arial" w:hAnsi="Arial" w:cs="Arial"/>
          <w:sz w:val="24"/>
          <w:szCs w:val="24"/>
        </w:rPr>
      </w:pPr>
      <w:bookmarkStart w:id="123" w:name="_Toc461113111"/>
      <w:bookmarkStart w:id="124" w:name="_Toc482889840"/>
      <w:bookmarkStart w:id="125" w:name="_Toc506928507"/>
      <w:r w:rsidRPr="00A73D21">
        <w:rPr>
          <w:rFonts w:ascii="Arial" w:hAnsi="Arial" w:cs="Arial"/>
          <w:sz w:val="24"/>
          <w:szCs w:val="24"/>
        </w:rPr>
        <w:t>Федеральные законы, постановления Правительства Российской Федерации</w:t>
      </w:r>
      <w:bookmarkEnd w:id="123"/>
      <w:bookmarkEnd w:id="124"/>
      <w:bookmarkEnd w:id="125"/>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Конституция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Градостроительный кодекс Российской Федерации. Закон Российск</w:t>
      </w:r>
      <w:r w:rsidR="006044D1">
        <w:rPr>
          <w:rFonts w:ascii="Arial" w:hAnsi="Arial" w:cs="Arial"/>
          <w:sz w:val="24"/>
          <w:szCs w:val="24"/>
        </w:rPr>
        <w:t>ой Федерации от 29 декабря 2004г. №</w:t>
      </w:r>
      <w:r w:rsidRPr="00A73D21">
        <w:rPr>
          <w:rFonts w:ascii="Arial" w:hAnsi="Arial" w:cs="Arial"/>
          <w:sz w:val="24"/>
          <w:szCs w:val="24"/>
        </w:rPr>
        <w:t>190-ФЗ.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Земельный кодекс Российской Федерации. Закон Российск</w:t>
      </w:r>
      <w:r w:rsidR="006044D1">
        <w:rPr>
          <w:rFonts w:ascii="Arial" w:hAnsi="Arial" w:cs="Arial"/>
          <w:sz w:val="24"/>
          <w:szCs w:val="24"/>
        </w:rPr>
        <w:t>ой Федерации от 25 октября 2001г. №</w:t>
      </w:r>
      <w:r w:rsidRPr="00A73D21">
        <w:rPr>
          <w:rFonts w:ascii="Arial" w:hAnsi="Arial" w:cs="Arial"/>
          <w:sz w:val="24"/>
          <w:szCs w:val="24"/>
        </w:rPr>
        <w:t>136-ФЗ.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Жилищный кодекс Российской Федерации. Закон Российск</w:t>
      </w:r>
      <w:r w:rsidR="006044D1">
        <w:rPr>
          <w:rFonts w:ascii="Arial" w:hAnsi="Arial" w:cs="Arial"/>
          <w:sz w:val="24"/>
          <w:szCs w:val="24"/>
        </w:rPr>
        <w:t>ой Федерации от 29 декабря 2004г. №</w:t>
      </w:r>
      <w:r w:rsidRPr="00A73D21">
        <w:rPr>
          <w:rFonts w:ascii="Arial" w:hAnsi="Arial" w:cs="Arial"/>
          <w:sz w:val="24"/>
          <w:szCs w:val="24"/>
        </w:rPr>
        <w:t>188-ФЗ.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Водный кодекс Российской Федерации. Закон Росс</w:t>
      </w:r>
      <w:r w:rsidR="006044D1">
        <w:rPr>
          <w:rFonts w:ascii="Arial" w:hAnsi="Arial" w:cs="Arial"/>
          <w:sz w:val="24"/>
          <w:szCs w:val="24"/>
        </w:rPr>
        <w:t>ийской Федерации от 3 июня 2006</w:t>
      </w:r>
      <w:r w:rsidRPr="00A73D21">
        <w:rPr>
          <w:rFonts w:ascii="Arial" w:hAnsi="Arial" w:cs="Arial"/>
          <w:sz w:val="24"/>
          <w:szCs w:val="24"/>
        </w:rPr>
        <w:t xml:space="preserve">г. </w:t>
      </w:r>
      <w:r w:rsidR="006044D1">
        <w:rPr>
          <w:rFonts w:ascii="Arial" w:hAnsi="Arial" w:cs="Arial"/>
          <w:sz w:val="24"/>
          <w:szCs w:val="24"/>
        </w:rPr>
        <w:t>№</w:t>
      </w:r>
      <w:r w:rsidRPr="00A73D21">
        <w:rPr>
          <w:rFonts w:ascii="Arial" w:hAnsi="Arial" w:cs="Arial"/>
          <w:sz w:val="24"/>
          <w:szCs w:val="24"/>
        </w:rPr>
        <w:t>75-ФЗ.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Лесной кодекс Российской Федерации. Закон Российс</w:t>
      </w:r>
      <w:r w:rsidR="006044D1">
        <w:rPr>
          <w:rFonts w:ascii="Arial" w:hAnsi="Arial" w:cs="Arial"/>
          <w:sz w:val="24"/>
          <w:szCs w:val="24"/>
        </w:rPr>
        <w:t>кой Федерации от 4 декабря 2004г. №</w:t>
      </w:r>
      <w:r w:rsidRPr="00A73D21">
        <w:rPr>
          <w:rFonts w:ascii="Arial" w:hAnsi="Arial" w:cs="Arial"/>
          <w:sz w:val="24"/>
          <w:szCs w:val="24"/>
        </w:rPr>
        <w:t>200-ФЗ.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Воздушный кодекс Российской Федерации. Закон Российской </w:t>
      </w:r>
      <w:r w:rsidR="006044D1">
        <w:rPr>
          <w:rFonts w:ascii="Arial" w:hAnsi="Arial" w:cs="Arial"/>
          <w:sz w:val="24"/>
          <w:szCs w:val="24"/>
        </w:rPr>
        <w:t>Федерации от 19 марта 1997г. №</w:t>
      </w:r>
      <w:r w:rsidRPr="00A73D21">
        <w:rPr>
          <w:rFonts w:ascii="Arial" w:hAnsi="Arial" w:cs="Arial"/>
          <w:sz w:val="24"/>
          <w:szCs w:val="24"/>
        </w:rPr>
        <w:t>60-ФЗ.</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Закон Российск</w:t>
      </w:r>
      <w:r w:rsidR="006044D1">
        <w:rPr>
          <w:rFonts w:ascii="Arial" w:hAnsi="Arial" w:cs="Arial"/>
          <w:sz w:val="24"/>
          <w:szCs w:val="24"/>
        </w:rPr>
        <w:t>ой Федерации от 21 февраля 1992г. №</w:t>
      </w:r>
      <w:r w:rsidRPr="00A73D21">
        <w:rPr>
          <w:rFonts w:ascii="Arial" w:hAnsi="Arial" w:cs="Arial"/>
          <w:sz w:val="24"/>
          <w:szCs w:val="24"/>
        </w:rPr>
        <w:t>2395-1 "О недрах".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6044D1">
        <w:rPr>
          <w:rFonts w:ascii="Arial" w:hAnsi="Arial" w:cs="Arial"/>
          <w:sz w:val="24"/>
          <w:szCs w:val="24"/>
        </w:rPr>
        <w:t>ой Федерации от 21 декабря 1994г. №</w:t>
      </w:r>
      <w:r w:rsidRPr="00A73D21">
        <w:rPr>
          <w:rFonts w:ascii="Arial" w:hAnsi="Arial" w:cs="Arial"/>
          <w:sz w:val="24"/>
          <w:szCs w:val="24"/>
        </w:rPr>
        <w:t>68-ФЗ "О защите населения и территорий от чрезвычайных ситуаций природного и техногенного характера".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6044D1">
        <w:rPr>
          <w:rFonts w:ascii="Arial" w:hAnsi="Arial" w:cs="Arial"/>
          <w:sz w:val="24"/>
          <w:szCs w:val="24"/>
        </w:rPr>
        <w:t>ой Федерации от 23 февраля 1995г. №</w:t>
      </w:r>
      <w:r w:rsidRPr="00A73D21">
        <w:rPr>
          <w:rFonts w:ascii="Arial" w:hAnsi="Arial" w:cs="Arial"/>
          <w:sz w:val="24"/>
          <w:szCs w:val="24"/>
        </w:rPr>
        <w:t>26-ФЗ "О природных лечебных ресурсах, лечебно-оздоровительных местностях и курортах".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w:t>
      </w:r>
      <w:r w:rsidR="006044D1">
        <w:rPr>
          <w:rFonts w:ascii="Arial" w:hAnsi="Arial" w:cs="Arial"/>
          <w:sz w:val="24"/>
          <w:szCs w:val="24"/>
        </w:rPr>
        <w:t>ской Федерации от 14 марта 1995г. №</w:t>
      </w:r>
      <w:r w:rsidRPr="00A73D21">
        <w:rPr>
          <w:rFonts w:ascii="Arial" w:hAnsi="Arial" w:cs="Arial"/>
          <w:sz w:val="24"/>
          <w:szCs w:val="24"/>
        </w:rPr>
        <w:t>33-ФЗ "Об особо охраняемых природных территориях".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6044D1">
        <w:rPr>
          <w:rFonts w:ascii="Arial" w:hAnsi="Arial" w:cs="Arial"/>
          <w:sz w:val="24"/>
          <w:szCs w:val="24"/>
        </w:rPr>
        <w:t>кой Федерации от 24 апреля 1995г. №</w:t>
      </w:r>
      <w:r w:rsidRPr="00A73D21">
        <w:rPr>
          <w:rFonts w:ascii="Arial" w:hAnsi="Arial" w:cs="Arial"/>
          <w:sz w:val="24"/>
          <w:szCs w:val="24"/>
        </w:rPr>
        <w:t>52-ФЗ "О животном мире".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6044D1">
        <w:rPr>
          <w:rFonts w:ascii="Arial" w:hAnsi="Arial" w:cs="Arial"/>
          <w:sz w:val="24"/>
          <w:szCs w:val="24"/>
        </w:rPr>
        <w:t>кой Федерации от 17 ноября 1995г. №</w:t>
      </w:r>
      <w:r w:rsidRPr="00A73D21">
        <w:rPr>
          <w:rFonts w:ascii="Arial" w:hAnsi="Arial" w:cs="Arial"/>
          <w:sz w:val="24"/>
          <w:szCs w:val="24"/>
        </w:rPr>
        <w:t>169-ФЗ "Об архитектурной деятельности 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w:t>
      </w:r>
      <w:r w:rsidR="006044D1">
        <w:rPr>
          <w:rFonts w:ascii="Arial" w:hAnsi="Arial" w:cs="Arial"/>
          <w:sz w:val="24"/>
          <w:szCs w:val="24"/>
        </w:rPr>
        <w:t>ральный закон от 23 ноября 1995г. №</w:t>
      </w:r>
      <w:r w:rsidRPr="00A73D21">
        <w:rPr>
          <w:rFonts w:ascii="Arial" w:hAnsi="Arial" w:cs="Arial"/>
          <w:sz w:val="24"/>
          <w:szCs w:val="24"/>
        </w:rPr>
        <w:t>174-ФЗ "Об экологической экспертизе".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Федеральный закон Российской Федерации </w:t>
      </w:r>
      <w:r w:rsidR="006044D1">
        <w:rPr>
          <w:rFonts w:ascii="Arial" w:hAnsi="Arial" w:cs="Arial"/>
          <w:sz w:val="24"/>
          <w:szCs w:val="24"/>
        </w:rPr>
        <w:t>от 24 ноября 1995г. №</w:t>
      </w:r>
      <w:r w:rsidRPr="00A73D21">
        <w:rPr>
          <w:rFonts w:ascii="Arial" w:hAnsi="Arial" w:cs="Arial"/>
          <w:sz w:val="24"/>
          <w:szCs w:val="24"/>
        </w:rPr>
        <w:t>181-ФЗ "О социальной защите инвалидов 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6044D1">
        <w:rPr>
          <w:rFonts w:ascii="Arial" w:hAnsi="Arial" w:cs="Arial"/>
          <w:sz w:val="24"/>
          <w:szCs w:val="24"/>
        </w:rPr>
        <w:t>ой Федерации от 10 декабря 1995г. №</w:t>
      </w:r>
      <w:r w:rsidRPr="00A73D21">
        <w:rPr>
          <w:rFonts w:ascii="Arial" w:hAnsi="Arial" w:cs="Arial"/>
          <w:sz w:val="24"/>
          <w:szCs w:val="24"/>
        </w:rPr>
        <w:t>196-ФЗ "О безопасности дорожного движения".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w:t>
      </w:r>
      <w:r w:rsidR="006044D1">
        <w:rPr>
          <w:rFonts w:ascii="Arial" w:hAnsi="Arial" w:cs="Arial"/>
          <w:sz w:val="24"/>
          <w:szCs w:val="24"/>
        </w:rPr>
        <w:t>ской Федерации от 9 января 1996г. №</w:t>
      </w:r>
      <w:r w:rsidRPr="00A73D21">
        <w:rPr>
          <w:rFonts w:ascii="Arial" w:hAnsi="Arial" w:cs="Arial"/>
          <w:sz w:val="24"/>
          <w:szCs w:val="24"/>
        </w:rPr>
        <w:t>3-ФЗ "О радиационной безопасности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6044D1">
        <w:rPr>
          <w:rFonts w:ascii="Arial" w:hAnsi="Arial" w:cs="Arial"/>
          <w:sz w:val="24"/>
          <w:szCs w:val="24"/>
        </w:rPr>
        <w:t>кой Федерации от 12 января 1996г. №</w:t>
      </w:r>
      <w:r w:rsidRPr="00A73D21">
        <w:rPr>
          <w:rFonts w:ascii="Arial" w:hAnsi="Arial" w:cs="Arial"/>
          <w:sz w:val="24"/>
          <w:szCs w:val="24"/>
        </w:rPr>
        <w:t>8-ФЗ "О погребении и похоронном деле".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w:t>
      </w:r>
      <w:r w:rsidR="006044D1">
        <w:rPr>
          <w:rFonts w:ascii="Arial" w:hAnsi="Arial" w:cs="Arial"/>
          <w:sz w:val="24"/>
          <w:szCs w:val="24"/>
        </w:rPr>
        <w:t>йской Федерации от 21 июля 1997г. №</w:t>
      </w:r>
      <w:r w:rsidRPr="00A73D21">
        <w:rPr>
          <w:rFonts w:ascii="Arial" w:hAnsi="Arial" w:cs="Arial"/>
          <w:sz w:val="24"/>
          <w:szCs w:val="24"/>
        </w:rPr>
        <w:t>116-ФЗ "О промышленной безопасности опасных производственных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w:t>
      </w:r>
      <w:r w:rsidR="006044D1">
        <w:rPr>
          <w:rFonts w:ascii="Arial" w:hAnsi="Arial" w:cs="Arial"/>
          <w:sz w:val="24"/>
          <w:szCs w:val="24"/>
        </w:rPr>
        <w:t>йской Федерации от 24 июня 1998г. №</w:t>
      </w:r>
      <w:r w:rsidRPr="00A73D21">
        <w:rPr>
          <w:rFonts w:ascii="Arial" w:hAnsi="Arial" w:cs="Arial"/>
          <w:sz w:val="24"/>
          <w:szCs w:val="24"/>
        </w:rPr>
        <w:t>89-ФЗ "Об отходах производства и потребления".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6044D1">
        <w:rPr>
          <w:rFonts w:ascii="Arial" w:hAnsi="Arial" w:cs="Arial"/>
          <w:sz w:val="24"/>
          <w:szCs w:val="24"/>
        </w:rPr>
        <w:t xml:space="preserve">ой Федерации от 12 февраля 1998г. </w:t>
      </w:r>
      <w:r w:rsidRPr="00A73D21">
        <w:rPr>
          <w:rFonts w:ascii="Arial" w:hAnsi="Arial" w:cs="Arial"/>
          <w:sz w:val="24"/>
          <w:szCs w:val="24"/>
        </w:rPr>
        <w:t xml:space="preserve"> 28-ФЗ "О гражданской обороне".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Российской Федер</w:t>
      </w:r>
      <w:r w:rsidR="006044D1">
        <w:rPr>
          <w:rFonts w:ascii="Arial" w:hAnsi="Arial" w:cs="Arial"/>
          <w:sz w:val="24"/>
          <w:szCs w:val="24"/>
        </w:rPr>
        <w:t>ации от 30 марта 1999г. №</w:t>
      </w:r>
      <w:r w:rsidRPr="00A73D21">
        <w:rPr>
          <w:rFonts w:ascii="Arial" w:hAnsi="Arial" w:cs="Arial"/>
          <w:sz w:val="24"/>
          <w:szCs w:val="24"/>
        </w:rPr>
        <w:t>52-ФЗ "О санитарно-эпидемиологическом благополучии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w:t>
      </w:r>
      <w:r w:rsidR="006044D1">
        <w:rPr>
          <w:rFonts w:ascii="Arial" w:hAnsi="Arial" w:cs="Arial"/>
          <w:sz w:val="24"/>
          <w:szCs w:val="24"/>
        </w:rPr>
        <w:t>сийской Федерации от 4 мая 1999г. №</w:t>
      </w:r>
      <w:r w:rsidRPr="00A73D21">
        <w:rPr>
          <w:rFonts w:ascii="Arial" w:hAnsi="Arial" w:cs="Arial"/>
          <w:sz w:val="24"/>
          <w:szCs w:val="24"/>
        </w:rPr>
        <w:t>96-ФЗ "Об охране атмосферного воздуха".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w:t>
      </w:r>
      <w:r w:rsidR="006044D1">
        <w:rPr>
          <w:rFonts w:ascii="Arial" w:hAnsi="Arial" w:cs="Arial"/>
          <w:sz w:val="24"/>
          <w:szCs w:val="24"/>
        </w:rPr>
        <w:t>кой Федерации от 10 января 2002г. №</w:t>
      </w:r>
      <w:r w:rsidRPr="00A73D21">
        <w:rPr>
          <w:rFonts w:ascii="Arial" w:hAnsi="Arial" w:cs="Arial"/>
          <w:sz w:val="24"/>
          <w:szCs w:val="24"/>
        </w:rPr>
        <w:t>7-ФЗ "Об охране окружающей среды".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Федеральный закон Росси</w:t>
      </w:r>
      <w:r w:rsidR="006044D1">
        <w:rPr>
          <w:rFonts w:ascii="Arial" w:hAnsi="Arial" w:cs="Arial"/>
          <w:sz w:val="24"/>
          <w:szCs w:val="24"/>
        </w:rPr>
        <w:t>йской Федерации от 25 июня 2002г. №</w:t>
      </w:r>
      <w:r w:rsidRPr="00A73D21">
        <w:rPr>
          <w:rFonts w:ascii="Arial" w:hAnsi="Arial" w:cs="Arial"/>
          <w:sz w:val="24"/>
          <w:szCs w:val="24"/>
        </w:rPr>
        <w:t>73-ФЗ "Об объектах культурного наследия (памятниках истории и культуры) народов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6044D1">
        <w:rPr>
          <w:rFonts w:ascii="Arial" w:hAnsi="Arial" w:cs="Arial"/>
          <w:sz w:val="24"/>
          <w:szCs w:val="24"/>
        </w:rPr>
        <w:t>ой Федерации от 27 декабря 2002г. №</w:t>
      </w:r>
      <w:r w:rsidRPr="00A73D21">
        <w:rPr>
          <w:rFonts w:ascii="Arial" w:hAnsi="Arial" w:cs="Arial"/>
          <w:sz w:val="24"/>
          <w:szCs w:val="24"/>
        </w:rPr>
        <w:t>184-ФЗ "О техническом регулировании".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от Росс</w:t>
      </w:r>
      <w:r w:rsidR="006044D1">
        <w:rPr>
          <w:rFonts w:ascii="Arial" w:hAnsi="Arial" w:cs="Arial"/>
          <w:sz w:val="24"/>
          <w:szCs w:val="24"/>
        </w:rPr>
        <w:t>ийской Федерации 6 октября 2003г. №</w:t>
      </w:r>
      <w:r w:rsidRPr="00A73D21">
        <w:rPr>
          <w:rFonts w:ascii="Arial" w:hAnsi="Arial" w:cs="Arial"/>
          <w:sz w:val="24"/>
          <w:szCs w:val="24"/>
        </w:rPr>
        <w:t>131-ФЗ "Об общих принципах организации местного самоуправления 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6044D1">
        <w:rPr>
          <w:rFonts w:ascii="Arial" w:hAnsi="Arial" w:cs="Arial"/>
          <w:sz w:val="24"/>
          <w:szCs w:val="24"/>
        </w:rPr>
        <w:t>ой Федерации от 21 декабря 2004г. №</w:t>
      </w:r>
      <w:r w:rsidRPr="00A73D21">
        <w:rPr>
          <w:rFonts w:ascii="Arial" w:hAnsi="Arial" w:cs="Arial"/>
          <w:sz w:val="24"/>
          <w:szCs w:val="24"/>
        </w:rPr>
        <w:t>172-ФЗ "О переводе земель или земельных участков из одной категории в другую".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w:t>
      </w:r>
      <w:r w:rsidR="006044D1">
        <w:rPr>
          <w:rFonts w:ascii="Arial" w:hAnsi="Arial" w:cs="Arial"/>
          <w:sz w:val="24"/>
          <w:szCs w:val="24"/>
        </w:rPr>
        <w:t>ской Федерации от 8 ноября 2007г. №</w:t>
      </w:r>
      <w:r w:rsidRPr="00A73D21">
        <w:rPr>
          <w:rFonts w:ascii="Arial" w:hAnsi="Arial" w:cs="Arial"/>
          <w:sz w:val="24"/>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w:t>
      </w:r>
      <w:r w:rsidR="006044D1">
        <w:rPr>
          <w:rFonts w:ascii="Arial" w:hAnsi="Arial" w:cs="Arial"/>
          <w:sz w:val="24"/>
          <w:szCs w:val="24"/>
        </w:rPr>
        <w:t>йской Федерации от 22 июля 2008года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Федеральный закон Российск</w:t>
      </w:r>
      <w:r w:rsidR="006044D1">
        <w:rPr>
          <w:rFonts w:ascii="Arial" w:hAnsi="Arial" w:cs="Arial"/>
          <w:sz w:val="24"/>
          <w:szCs w:val="24"/>
        </w:rPr>
        <w:t>ой Федерации от 30 декабря 2009г. №</w:t>
      </w:r>
      <w:r w:rsidRPr="00A73D21">
        <w:rPr>
          <w:rFonts w:ascii="Arial" w:hAnsi="Arial" w:cs="Arial"/>
          <w:sz w:val="24"/>
          <w:szCs w:val="24"/>
        </w:rPr>
        <w:t>384-ФЗ "Технический регламент о безопасности зданий и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Указ Президента Российс</w:t>
      </w:r>
      <w:r w:rsidR="006044D1">
        <w:rPr>
          <w:rFonts w:ascii="Arial" w:hAnsi="Arial" w:cs="Arial"/>
          <w:sz w:val="24"/>
          <w:szCs w:val="24"/>
        </w:rPr>
        <w:t>кой Федерации от 2 октября 1992г. №</w:t>
      </w:r>
      <w:r w:rsidRPr="00A73D21">
        <w:rPr>
          <w:rFonts w:ascii="Arial" w:hAnsi="Arial" w:cs="Arial"/>
          <w:sz w:val="24"/>
          <w:szCs w:val="24"/>
        </w:rPr>
        <w:t>1156 "О мерах по формированию доступной для инвалидов среды жизнедеятельности".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Указ Президента Российс</w:t>
      </w:r>
      <w:r w:rsidR="006044D1">
        <w:rPr>
          <w:rFonts w:ascii="Arial" w:hAnsi="Arial" w:cs="Arial"/>
          <w:sz w:val="24"/>
          <w:szCs w:val="24"/>
        </w:rPr>
        <w:t>кой Федерации от 30 ноября 1992г. №</w:t>
      </w:r>
      <w:r w:rsidRPr="00A73D21">
        <w:rPr>
          <w:rFonts w:ascii="Arial" w:hAnsi="Arial" w:cs="Arial"/>
          <w:sz w:val="24"/>
          <w:szCs w:val="24"/>
        </w:rPr>
        <w:t>1487 "Об особо ценных объектах культурного наследия народов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w:t>
      </w:r>
      <w:r w:rsidR="007F3133">
        <w:rPr>
          <w:rFonts w:ascii="Arial" w:hAnsi="Arial" w:cs="Arial"/>
          <w:sz w:val="24"/>
          <w:szCs w:val="24"/>
        </w:rPr>
        <w:t>кой Федерации от 7 декабря 1996г. №</w:t>
      </w:r>
      <w:r w:rsidRPr="00A73D21">
        <w:rPr>
          <w:rFonts w:ascii="Arial" w:hAnsi="Arial" w:cs="Arial"/>
          <w:sz w:val="24"/>
          <w:szCs w:val="24"/>
        </w:rPr>
        <w:t>1449 "О мерах по обеспечению беспрепятственного доступа инвалидов к информации и объектам социальной инфраструктуры".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w:t>
      </w:r>
      <w:r w:rsidR="007F3133">
        <w:rPr>
          <w:rFonts w:ascii="Arial" w:hAnsi="Arial" w:cs="Arial"/>
          <w:sz w:val="24"/>
          <w:szCs w:val="24"/>
        </w:rPr>
        <w:t>кой Федерации от 1 декабря 1998г. 1420</w:t>
      </w:r>
      <w:r w:rsidRPr="00A73D21">
        <w:rPr>
          <w:rFonts w:ascii="Arial" w:hAnsi="Arial" w:cs="Arial"/>
          <w:sz w:val="24"/>
          <w:szCs w:val="24"/>
        </w:rPr>
        <w:t>"Об утверждении правил установления и использования придорожных полос федеральных автомобильных дорог общего 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Российской Федерации от 17</w:t>
      </w:r>
      <w:r w:rsidR="007F3133">
        <w:rPr>
          <w:rFonts w:ascii="Arial" w:hAnsi="Arial" w:cs="Arial"/>
          <w:sz w:val="24"/>
          <w:szCs w:val="24"/>
        </w:rPr>
        <w:t xml:space="preserve"> февраля 2000</w:t>
      </w:r>
      <w:r w:rsidRPr="00A73D21">
        <w:rPr>
          <w:rFonts w:ascii="Arial" w:hAnsi="Arial" w:cs="Arial"/>
          <w:sz w:val="24"/>
          <w:szCs w:val="24"/>
        </w:rPr>
        <w:t>г. №135 "Об утверждении Положения об установлении запретных зон и запретных районов при арсеналах, базах и складах Вооруженных Сил Российской Федерации, других войск, воинских формирований и Органов".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Российской Фе</w:t>
      </w:r>
      <w:r w:rsidR="007F3133">
        <w:rPr>
          <w:rFonts w:ascii="Arial" w:hAnsi="Arial" w:cs="Arial"/>
          <w:sz w:val="24"/>
          <w:szCs w:val="24"/>
        </w:rPr>
        <w:t>дерации от 26 апреля 2008</w:t>
      </w:r>
      <w:r w:rsidRPr="00A73D21">
        <w:rPr>
          <w:rFonts w:ascii="Arial" w:hAnsi="Arial" w:cs="Arial"/>
          <w:sz w:val="24"/>
          <w:szCs w:val="24"/>
        </w:rPr>
        <w:t>г. №315 "Об утверждении Положения о зонах охраны объектов культурного наследия (памятников истории и культуры) народов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w:t>
      </w:r>
      <w:r w:rsidR="007F3133">
        <w:rPr>
          <w:rFonts w:ascii="Arial" w:hAnsi="Arial" w:cs="Arial"/>
          <w:sz w:val="24"/>
          <w:szCs w:val="24"/>
        </w:rPr>
        <w:t>ой Федерации от 30 декабря 2003г. №</w:t>
      </w:r>
      <w:r w:rsidRPr="00A73D21">
        <w:rPr>
          <w:rFonts w:ascii="Arial" w:hAnsi="Arial" w:cs="Arial"/>
          <w:sz w:val="24"/>
          <w:szCs w:val="24"/>
        </w:rPr>
        <w:t>794 "О единой государственной системе предупреждения и ликвидации чрезвычайных ситуаций".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Распоряжение Правительства Российск</w:t>
      </w:r>
      <w:r w:rsidR="007F3133">
        <w:rPr>
          <w:rFonts w:ascii="Arial" w:hAnsi="Arial" w:cs="Arial"/>
          <w:sz w:val="24"/>
          <w:szCs w:val="24"/>
        </w:rPr>
        <w:t>ой Федерации от 19 октября 1999г. №</w:t>
      </w:r>
      <w:r w:rsidRPr="00A73D21">
        <w:rPr>
          <w:rFonts w:ascii="Arial" w:hAnsi="Arial" w:cs="Arial"/>
          <w:sz w:val="24"/>
          <w:szCs w:val="24"/>
        </w:rPr>
        <w:t>1683-Р "О методике определения нормативной потребности субъектов Российской Федерации в объектах социальной сферы".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Министерства строительства Российской Федерации и Министерства социальной защиты населения Российс</w:t>
      </w:r>
      <w:r w:rsidR="007F3133">
        <w:rPr>
          <w:rFonts w:ascii="Arial" w:hAnsi="Arial" w:cs="Arial"/>
          <w:sz w:val="24"/>
          <w:szCs w:val="24"/>
        </w:rPr>
        <w:t>кой Федерации от 11 ноября 1994г. №</w:t>
      </w:r>
      <w:r w:rsidRPr="00A73D21">
        <w:rPr>
          <w:rFonts w:ascii="Arial" w:hAnsi="Arial" w:cs="Arial"/>
          <w:sz w:val="24"/>
          <w:szCs w:val="24"/>
        </w:rPr>
        <w:t>18-27/1- 4403-15 "О дополнительных мерах по обеспечению жизнедеятельности престарелых и инвалидов при проектировании, строительстве и реконструкции зданий и сооружений".</w:t>
      </w:r>
    </w:p>
    <w:p w:rsidR="0002646A" w:rsidRPr="00A73D21" w:rsidRDefault="007F3133" w:rsidP="00A73D21">
      <w:pPr>
        <w:pStyle w:val="aa"/>
        <w:jc w:val="both"/>
        <w:rPr>
          <w:rFonts w:ascii="Arial" w:hAnsi="Arial" w:cs="Arial"/>
          <w:sz w:val="24"/>
          <w:szCs w:val="24"/>
        </w:rPr>
      </w:pPr>
      <w:r>
        <w:rPr>
          <w:rFonts w:ascii="Arial" w:hAnsi="Arial" w:cs="Arial"/>
          <w:sz w:val="24"/>
          <w:szCs w:val="24"/>
        </w:rPr>
        <w:t>Приказ от 25 июля 2006</w:t>
      </w:r>
      <w:r w:rsidR="0002646A" w:rsidRPr="00A73D21">
        <w:rPr>
          <w:rFonts w:ascii="Arial" w:hAnsi="Arial" w:cs="Arial"/>
          <w:sz w:val="24"/>
          <w:szCs w:val="24"/>
        </w:rPr>
        <w:t>г. Министерства Российской Федерации по делам гражданской обороны, чрезвычайным ситуациям и ликвидации п</w:t>
      </w:r>
      <w:r>
        <w:rPr>
          <w:rFonts w:ascii="Arial" w:hAnsi="Arial" w:cs="Arial"/>
          <w:sz w:val="24"/>
          <w:szCs w:val="24"/>
        </w:rPr>
        <w:t>оследствий стихийных бедствий №</w:t>
      </w:r>
      <w:r w:rsidR="0002646A" w:rsidRPr="00A73D21">
        <w:rPr>
          <w:rFonts w:ascii="Arial" w:hAnsi="Arial" w:cs="Arial"/>
          <w:sz w:val="24"/>
          <w:szCs w:val="24"/>
        </w:rPr>
        <w:t>422, Министерства информационных технологий</w:t>
      </w:r>
      <w:r>
        <w:rPr>
          <w:rFonts w:ascii="Arial" w:hAnsi="Arial" w:cs="Arial"/>
          <w:sz w:val="24"/>
          <w:szCs w:val="24"/>
        </w:rPr>
        <w:t xml:space="preserve"> и связи Российской Федерации №</w:t>
      </w:r>
      <w:r w:rsidR="0002646A" w:rsidRPr="00A73D21">
        <w:rPr>
          <w:rFonts w:ascii="Arial" w:hAnsi="Arial" w:cs="Arial"/>
          <w:sz w:val="24"/>
          <w:szCs w:val="24"/>
        </w:rPr>
        <w:t>90, Министерства культуры и массовых комм</w:t>
      </w:r>
      <w:r>
        <w:rPr>
          <w:rFonts w:ascii="Arial" w:hAnsi="Arial" w:cs="Arial"/>
          <w:sz w:val="24"/>
          <w:szCs w:val="24"/>
        </w:rPr>
        <w:t>уникаций Российской Федерации №</w:t>
      </w:r>
      <w:r w:rsidR="0002646A" w:rsidRPr="00A73D21">
        <w:rPr>
          <w:rFonts w:ascii="Arial" w:hAnsi="Arial" w:cs="Arial"/>
          <w:sz w:val="24"/>
          <w:szCs w:val="24"/>
        </w:rPr>
        <w:t>376 "Об утверждении Положения о системах оповещения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Постановление Правительства Российск</w:t>
      </w:r>
      <w:r w:rsidR="007F3133">
        <w:rPr>
          <w:rFonts w:ascii="Arial" w:hAnsi="Arial" w:cs="Arial"/>
          <w:sz w:val="24"/>
          <w:szCs w:val="24"/>
        </w:rPr>
        <w:t>ой Федерации от 14 декабря 2009</w:t>
      </w:r>
      <w:r w:rsidRPr="00A73D21">
        <w:rPr>
          <w:rFonts w:ascii="Arial" w:hAnsi="Arial" w:cs="Arial"/>
          <w:sz w:val="24"/>
          <w:szCs w:val="24"/>
        </w:rPr>
        <w:t xml:space="preserve">г. </w:t>
      </w:r>
      <w:r w:rsidR="007F3133">
        <w:rPr>
          <w:rFonts w:ascii="Arial" w:hAnsi="Arial" w:cs="Arial"/>
          <w:sz w:val="24"/>
          <w:szCs w:val="24"/>
        </w:rPr>
        <w:t>№</w:t>
      </w:r>
      <w:r w:rsidRPr="00A73D21">
        <w:rPr>
          <w:rFonts w:ascii="Arial" w:hAnsi="Arial" w:cs="Arial"/>
          <w:sz w:val="24"/>
          <w:szCs w:val="24"/>
        </w:rPr>
        <w:t>1007 "Об утверждении Положения об определении функциональных зон в лесопарковых зонах, площади и границ, лесопарковых зон, зеленых зон".</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Российско</w:t>
      </w:r>
      <w:r w:rsidR="007F3133">
        <w:rPr>
          <w:rFonts w:ascii="Arial" w:hAnsi="Arial" w:cs="Arial"/>
          <w:sz w:val="24"/>
          <w:szCs w:val="24"/>
        </w:rPr>
        <w:t>й Федерации от 24 сентября 2010г. №</w:t>
      </w:r>
      <w:r w:rsidRPr="00A73D21">
        <w:rPr>
          <w:rFonts w:ascii="Arial" w:hAnsi="Arial" w:cs="Arial"/>
          <w:sz w:val="24"/>
          <w:szCs w:val="24"/>
        </w:rPr>
        <w:t>754 "Об утверждении Правил установления нормативов минимальной обеспеченности населения площадью торговых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Распоряжение Правительства Росси</w:t>
      </w:r>
      <w:r w:rsidR="007F3133">
        <w:rPr>
          <w:rFonts w:ascii="Arial" w:hAnsi="Arial" w:cs="Arial"/>
          <w:sz w:val="24"/>
          <w:szCs w:val="24"/>
        </w:rPr>
        <w:t>йской Федерации от 21 июня 2010г. №</w:t>
      </w:r>
      <w:r w:rsidRPr="00A73D21">
        <w:rPr>
          <w:rFonts w:ascii="Arial" w:hAnsi="Arial" w:cs="Arial"/>
          <w:sz w:val="24"/>
          <w:szCs w:val="24"/>
        </w:rPr>
        <w:t>1047-Р "Об утверждении перечня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w:t>
      </w:r>
    </w:p>
    <w:p w:rsidR="0002646A" w:rsidRPr="00A73D21" w:rsidRDefault="0002646A" w:rsidP="00A73D21">
      <w:pPr>
        <w:pStyle w:val="aa"/>
        <w:jc w:val="both"/>
        <w:rPr>
          <w:rFonts w:ascii="Arial" w:hAnsi="Arial" w:cs="Arial"/>
          <w:sz w:val="24"/>
          <w:szCs w:val="24"/>
        </w:rPr>
      </w:pPr>
      <w:bookmarkStart w:id="126" w:name="_Toc461113112"/>
      <w:bookmarkStart w:id="127" w:name="_Toc482889841"/>
      <w:bookmarkStart w:id="128" w:name="_Toc506928508"/>
      <w:r w:rsidRPr="00A73D21">
        <w:rPr>
          <w:rFonts w:ascii="Arial" w:hAnsi="Arial" w:cs="Arial"/>
          <w:sz w:val="24"/>
          <w:szCs w:val="24"/>
        </w:rPr>
        <w:t>Нормативно-правовые акты</w:t>
      </w:r>
      <w:bookmarkEnd w:id="126"/>
      <w:bookmarkEnd w:id="127"/>
      <w:r w:rsidR="007F3133">
        <w:rPr>
          <w:rFonts w:ascii="Arial" w:hAnsi="Arial" w:cs="Arial"/>
          <w:sz w:val="24"/>
          <w:szCs w:val="24"/>
        </w:rPr>
        <w:t xml:space="preserve"> </w:t>
      </w:r>
      <w:r w:rsidRPr="00A73D21">
        <w:rPr>
          <w:rFonts w:ascii="Arial" w:hAnsi="Arial" w:cs="Arial"/>
          <w:sz w:val="24"/>
          <w:szCs w:val="24"/>
        </w:rPr>
        <w:t>Иркутской области</w:t>
      </w:r>
      <w:bookmarkEnd w:id="128"/>
    </w:p>
    <w:p w:rsidR="0002646A" w:rsidRPr="00A73D21" w:rsidRDefault="0002646A" w:rsidP="00A73D21">
      <w:pPr>
        <w:pStyle w:val="aa"/>
        <w:jc w:val="both"/>
        <w:rPr>
          <w:rFonts w:ascii="Arial" w:hAnsi="Arial" w:cs="Arial"/>
          <w:sz w:val="24"/>
          <w:szCs w:val="24"/>
        </w:rPr>
      </w:pPr>
      <w:bookmarkStart w:id="129" w:name="_Toc461113113"/>
      <w:bookmarkStart w:id="130" w:name="_Toc482889842"/>
      <w:r w:rsidRPr="00A73D21">
        <w:rPr>
          <w:rFonts w:ascii="Arial" w:hAnsi="Arial" w:cs="Arial"/>
          <w:sz w:val="24"/>
          <w:szCs w:val="24"/>
        </w:rPr>
        <w:t>Устав Иркутской области от 17.04.2009</w:t>
      </w:r>
      <w:r w:rsidR="007F3133">
        <w:rPr>
          <w:rFonts w:ascii="Arial" w:hAnsi="Arial" w:cs="Arial"/>
          <w:sz w:val="24"/>
          <w:szCs w:val="24"/>
        </w:rPr>
        <w:t>г N</w:t>
      </w:r>
      <w:r w:rsidRPr="00A73D21">
        <w:rPr>
          <w:rFonts w:ascii="Arial" w:hAnsi="Arial" w:cs="Arial"/>
          <w:sz w:val="24"/>
          <w:szCs w:val="24"/>
        </w:rPr>
        <w:t>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Закон Иркутской области от 21.06.2010</w:t>
      </w:r>
      <w:r w:rsidR="007F3133">
        <w:rPr>
          <w:rFonts w:ascii="Arial" w:hAnsi="Arial" w:cs="Arial"/>
          <w:sz w:val="24"/>
          <w:szCs w:val="24"/>
        </w:rPr>
        <w:t>г N</w:t>
      </w:r>
      <w:r w:rsidRPr="00A73D21">
        <w:rPr>
          <w:rFonts w:ascii="Arial" w:hAnsi="Arial" w:cs="Arial"/>
          <w:sz w:val="24"/>
          <w:szCs w:val="24"/>
        </w:rPr>
        <w:t>49-ОЗ "Об административно-территориальном устройстве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Закон Иркутской области от 23.07.2008</w:t>
      </w:r>
      <w:r w:rsidR="007F3133">
        <w:rPr>
          <w:rFonts w:ascii="Arial" w:hAnsi="Arial" w:cs="Arial"/>
          <w:sz w:val="24"/>
          <w:szCs w:val="24"/>
        </w:rPr>
        <w:t>г №</w:t>
      </w:r>
      <w:r w:rsidRPr="00A73D21">
        <w:rPr>
          <w:rFonts w:ascii="Arial" w:hAnsi="Arial" w:cs="Arial"/>
          <w:sz w:val="24"/>
          <w:szCs w:val="24"/>
        </w:rPr>
        <w:t>59-оз «О градостроительной деятельности в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Закон Иркутской области от 19.06.2008</w:t>
      </w:r>
      <w:r w:rsidR="007F3133">
        <w:rPr>
          <w:rFonts w:ascii="Arial" w:hAnsi="Arial" w:cs="Arial"/>
          <w:sz w:val="24"/>
          <w:szCs w:val="24"/>
        </w:rPr>
        <w:t>г</w:t>
      </w:r>
      <w:r w:rsidRPr="00A73D21">
        <w:rPr>
          <w:rFonts w:ascii="Arial" w:hAnsi="Arial" w:cs="Arial"/>
          <w:sz w:val="24"/>
          <w:szCs w:val="24"/>
        </w:rPr>
        <w:t xml:space="preserve"> N27-оз "Об особо охраняемых природных территориях и иных особо охраняемых территориях в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Закон Иркутской области от 07.10.2008</w:t>
      </w:r>
      <w:r w:rsidR="007F3133">
        <w:rPr>
          <w:rFonts w:ascii="Arial" w:hAnsi="Arial" w:cs="Arial"/>
          <w:sz w:val="24"/>
          <w:szCs w:val="24"/>
        </w:rPr>
        <w:t>г N</w:t>
      </w:r>
      <w:r w:rsidRPr="00A73D21">
        <w:rPr>
          <w:rFonts w:ascii="Arial" w:hAnsi="Arial" w:cs="Arial"/>
          <w:sz w:val="24"/>
          <w:szCs w:val="24"/>
        </w:rPr>
        <w:t>69-оз "Об отдельных вопросах оборота земель сельскохозяйственного назначения в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Иркутской области от 02.11.2012</w:t>
      </w:r>
      <w:r w:rsidR="007F3133">
        <w:rPr>
          <w:rFonts w:ascii="Arial" w:hAnsi="Arial" w:cs="Arial"/>
          <w:sz w:val="24"/>
          <w:szCs w:val="24"/>
        </w:rPr>
        <w:t>г N</w:t>
      </w:r>
      <w:r w:rsidRPr="00A73D21">
        <w:rPr>
          <w:rFonts w:ascii="Arial" w:hAnsi="Arial" w:cs="Arial"/>
          <w:sz w:val="24"/>
          <w:szCs w:val="24"/>
        </w:rPr>
        <w:t>607-пп "Об утверждении схемы территориального планирования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Концепция социально-экономического развития Иркутской области на период до 2020 года, утверждена распоряжением Губернатора Иркут</w:t>
      </w:r>
      <w:r w:rsidR="007F3133">
        <w:rPr>
          <w:rFonts w:ascii="Arial" w:hAnsi="Arial" w:cs="Arial"/>
          <w:sz w:val="24"/>
          <w:szCs w:val="24"/>
        </w:rPr>
        <w:t>ской области от 4 июня 2010г N</w:t>
      </w:r>
      <w:r w:rsidRPr="00A73D21">
        <w:rPr>
          <w:rFonts w:ascii="Arial" w:hAnsi="Arial" w:cs="Arial"/>
          <w:sz w:val="24"/>
          <w:szCs w:val="24"/>
        </w:rPr>
        <w:t>34-р.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Распоряжение Правительства </w:t>
      </w:r>
      <w:r w:rsidR="007F3133">
        <w:rPr>
          <w:rFonts w:ascii="Arial" w:hAnsi="Arial" w:cs="Arial"/>
          <w:sz w:val="24"/>
          <w:szCs w:val="24"/>
        </w:rPr>
        <w:t>Иркутской области от 28.08.2014</w:t>
      </w:r>
      <w:r w:rsidRPr="00A73D21">
        <w:rPr>
          <w:rFonts w:ascii="Arial" w:hAnsi="Arial" w:cs="Arial"/>
          <w:sz w:val="24"/>
          <w:szCs w:val="24"/>
        </w:rPr>
        <w:t>г. №701-рп «Об утверждении Инвестиционной стратегии Иркутской области на период до 2025 года»;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Постановление Правительства Иркутской области от 23.12.20</w:t>
      </w:r>
      <w:r w:rsidR="007F3133">
        <w:rPr>
          <w:rFonts w:ascii="Arial" w:hAnsi="Arial" w:cs="Arial"/>
          <w:sz w:val="24"/>
          <w:szCs w:val="24"/>
        </w:rPr>
        <w:t>13</w:t>
      </w:r>
      <w:r w:rsidRPr="00A73D21">
        <w:rPr>
          <w:rFonts w:ascii="Arial" w:hAnsi="Arial" w:cs="Arial"/>
          <w:sz w:val="24"/>
          <w:szCs w:val="24"/>
        </w:rPr>
        <w:t>г. №610-пп.</w:t>
      </w:r>
    </w:p>
    <w:p w:rsidR="0002646A" w:rsidRPr="00A73D21" w:rsidRDefault="0002646A" w:rsidP="00A73D21">
      <w:pPr>
        <w:pStyle w:val="aa"/>
        <w:jc w:val="both"/>
        <w:rPr>
          <w:rFonts w:ascii="Arial" w:hAnsi="Arial" w:cs="Arial"/>
          <w:sz w:val="24"/>
          <w:szCs w:val="24"/>
        </w:rPr>
      </w:pPr>
      <w:bookmarkStart w:id="131" w:name="_Toc506928509"/>
      <w:r w:rsidRPr="00A73D21">
        <w:rPr>
          <w:rFonts w:ascii="Arial" w:hAnsi="Arial" w:cs="Arial"/>
          <w:sz w:val="24"/>
          <w:szCs w:val="24"/>
        </w:rPr>
        <w:t>Государственные стандарты Российской Федерации (ГОСТ)</w:t>
      </w:r>
      <w:bookmarkEnd w:id="129"/>
      <w:bookmarkEnd w:id="130"/>
      <w:bookmarkEnd w:id="131"/>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17.0.0.01-76* Система стандартов в области охраны природы и улучшения использования природных ресурсов. Основные положения. Утвержден постановлением Государственного комитета Союза Советских Социалистических Республик</w:t>
      </w:r>
      <w:r w:rsidR="007F3133">
        <w:rPr>
          <w:rFonts w:ascii="Arial" w:hAnsi="Arial" w:cs="Arial"/>
          <w:sz w:val="24"/>
          <w:szCs w:val="24"/>
        </w:rPr>
        <w:t xml:space="preserve"> по стандартам от 25 марта 1976г. №</w:t>
      </w:r>
      <w:r w:rsidRPr="00A73D21">
        <w:rPr>
          <w:rFonts w:ascii="Arial" w:hAnsi="Arial" w:cs="Arial"/>
          <w:sz w:val="24"/>
          <w:szCs w:val="24"/>
        </w:rPr>
        <w:t>699.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17.1.1.04-80 Охрана природы. Гидросфера. Классификация подземных вод по целям водопользования. Утвержден постановлением Государственного комитета Союза Советских Социалистических Республик</w:t>
      </w:r>
      <w:r w:rsidR="007F3133">
        <w:rPr>
          <w:rFonts w:ascii="Arial" w:hAnsi="Arial" w:cs="Arial"/>
          <w:sz w:val="24"/>
          <w:szCs w:val="24"/>
        </w:rPr>
        <w:t xml:space="preserve"> по стандартам от 31 марта 1980г. №</w:t>
      </w:r>
      <w:r w:rsidRPr="00A73D21">
        <w:rPr>
          <w:rFonts w:ascii="Arial" w:hAnsi="Arial" w:cs="Arial"/>
          <w:sz w:val="24"/>
          <w:szCs w:val="24"/>
        </w:rPr>
        <w:t>1452.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17.1.3.05-82 Охрана природы. Гидросфера. Общие требования к охране поверхностных и подземных вод от загрязнения нефтью и нефтепродуктами. Утвержден постановлением Государственного комитета Союза Советских Социалистических Республик</w:t>
      </w:r>
      <w:r w:rsidR="007F3133">
        <w:rPr>
          <w:rFonts w:ascii="Arial" w:hAnsi="Arial" w:cs="Arial"/>
          <w:sz w:val="24"/>
          <w:szCs w:val="24"/>
        </w:rPr>
        <w:t xml:space="preserve"> по стандартам от 25 марта 1982г. №</w:t>
      </w:r>
      <w:r w:rsidRPr="00A73D21">
        <w:rPr>
          <w:rFonts w:ascii="Arial" w:hAnsi="Arial" w:cs="Arial"/>
          <w:sz w:val="24"/>
          <w:szCs w:val="24"/>
        </w:rPr>
        <w:t>1243.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17.1.3.06-82 Охрана природы. Гидросфера. Общие требования к охране подземных вод. Утвержден постановлением Государственного комитета Союза Советских Социалистических Республик</w:t>
      </w:r>
      <w:r w:rsidR="007F3133">
        <w:rPr>
          <w:rFonts w:ascii="Arial" w:hAnsi="Arial" w:cs="Arial"/>
          <w:sz w:val="24"/>
          <w:szCs w:val="24"/>
        </w:rPr>
        <w:t xml:space="preserve"> по стандартам от 25 марта 1982г. №</w:t>
      </w:r>
      <w:r w:rsidRPr="00A73D21">
        <w:rPr>
          <w:rFonts w:ascii="Arial" w:hAnsi="Arial" w:cs="Arial"/>
          <w:sz w:val="24"/>
          <w:szCs w:val="24"/>
        </w:rPr>
        <w:t>1244.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17.1.3.10-83 Охрана природы. Гидросфера. Общие требования к охране поверхностных и подземных вод от загрязнения нефтью и нефтепродуктами при транспортировании по трубопроводу. Утвержден постановлением Государственного комитета Союза Советских Социалистических Республик </w:t>
      </w:r>
      <w:r w:rsidR="007F3133">
        <w:rPr>
          <w:rFonts w:ascii="Arial" w:hAnsi="Arial" w:cs="Arial"/>
          <w:sz w:val="24"/>
          <w:szCs w:val="24"/>
        </w:rPr>
        <w:t>по стандартам от 4 октября 1983г. №</w:t>
      </w:r>
      <w:r w:rsidRPr="00A73D21">
        <w:rPr>
          <w:rFonts w:ascii="Arial" w:hAnsi="Arial" w:cs="Arial"/>
          <w:sz w:val="24"/>
          <w:szCs w:val="24"/>
        </w:rPr>
        <w:t>4758.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ГОСТ 17.1.3.13-86 Охрана природы. Гидросфера. Общие требования к охране поверхностных вод от загрязнения. Утвержден постановлением Государственного комитета Союза Советских Социалистических Республи</w:t>
      </w:r>
      <w:r w:rsidR="007F3133">
        <w:rPr>
          <w:rFonts w:ascii="Arial" w:hAnsi="Arial" w:cs="Arial"/>
          <w:sz w:val="24"/>
          <w:szCs w:val="24"/>
        </w:rPr>
        <w:t>к по стандартам от 25 июня 1986г. №</w:t>
      </w:r>
      <w:r w:rsidRPr="00A73D21">
        <w:rPr>
          <w:rFonts w:ascii="Arial" w:hAnsi="Arial" w:cs="Arial"/>
          <w:sz w:val="24"/>
          <w:szCs w:val="24"/>
        </w:rPr>
        <w:t>1790.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17.1.5.02-80 Охрана природы. Гидросфера. Гигиенические требования к зонам рекреации водных объектов. Утвержден постановлением Государственного комитета Союза Советских Социалистических Республик п</w:t>
      </w:r>
      <w:r w:rsidR="007F3133">
        <w:rPr>
          <w:rFonts w:ascii="Arial" w:hAnsi="Arial" w:cs="Arial"/>
          <w:sz w:val="24"/>
          <w:szCs w:val="24"/>
        </w:rPr>
        <w:t>о стандартам от 25 декабря 1980г. №</w:t>
      </w:r>
      <w:r w:rsidRPr="00A73D21">
        <w:rPr>
          <w:rFonts w:ascii="Arial" w:hAnsi="Arial" w:cs="Arial"/>
          <w:sz w:val="24"/>
          <w:szCs w:val="24"/>
        </w:rPr>
        <w:t>1713.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17.2.3.02-78 Охрана природы. Атмосфера. Правила установления допустимых выбросов вредных веществ промышленными предприятиями. Утвержден постановлением Государственного комитета Союза Советских Социалистических Республик п</w:t>
      </w:r>
      <w:r w:rsidR="007F3133">
        <w:rPr>
          <w:rFonts w:ascii="Arial" w:hAnsi="Arial" w:cs="Arial"/>
          <w:sz w:val="24"/>
          <w:szCs w:val="24"/>
        </w:rPr>
        <w:t>о стандартам от 24 августа 1978г. №</w:t>
      </w:r>
      <w:r w:rsidRPr="00A73D21">
        <w:rPr>
          <w:rFonts w:ascii="Arial" w:hAnsi="Arial" w:cs="Arial"/>
          <w:sz w:val="24"/>
          <w:szCs w:val="24"/>
        </w:rPr>
        <w:t>2329.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17.5.1.02-85 Охрана природы. Земли. Классификация нарушенных земель для рекультивации. Утвержден постановлением Государственного комитета Союза Советских Социалистических Республик п</w:t>
      </w:r>
      <w:r w:rsidR="007F3133">
        <w:rPr>
          <w:rFonts w:ascii="Arial" w:hAnsi="Arial" w:cs="Arial"/>
          <w:sz w:val="24"/>
          <w:szCs w:val="24"/>
        </w:rPr>
        <w:t>о стандартам от 13 декабря 1983г. №</w:t>
      </w:r>
      <w:r w:rsidRPr="00A73D21">
        <w:rPr>
          <w:rFonts w:ascii="Arial" w:hAnsi="Arial" w:cs="Arial"/>
          <w:sz w:val="24"/>
          <w:szCs w:val="24"/>
        </w:rPr>
        <w:t>5854.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17.5.3.01-78* Охрана природы. Земли. Состав и размер зеленых зон городов. Утвержден постановлением Государственного комитета Союза Советских Социалистических Республик по стандартам </w:t>
      </w:r>
      <w:r w:rsidR="007F3133">
        <w:rPr>
          <w:rFonts w:ascii="Arial" w:hAnsi="Arial" w:cs="Arial"/>
          <w:sz w:val="24"/>
          <w:szCs w:val="24"/>
        </w:rPr>
        <w:t>от 16 марта 1978г. №</w:t>
      </w:r>
      <w:r w:rsidRPr="00A73D21">
        <w:rPr>
          <w:rFonts w:ascii="Arial" w:hAnsi="Arial" w:cs="Arial"/>
          <w:sz w:val="24"/>
          <w:szCs w:val="24"/>
        </w:rPr>
        <w:t>701.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17.5.3.02-90 Охрана природы. Земли. Нормы выделения на землях государственного лесного фонда защитных полос лесов вдоль железных и автомобильных дорог. Утвержден постановлением государственного комитета Союза Советских Социалистических Республик п</w:t>
      </w:r>
      <w:r w:rsidR="007F3133">
        <w:rPr>
          <w:rFonts w:ascii="Arial" w:hAnsi="Arial" w:cs="Arial"/>
          <w:sz w:val="24"/>
          <w:szCs w:val="24"/>
        </w:rPr>
        <w:t>о охране природы от 3 июля 1990г. №</w:t>
      </w:r>
      <w:r w:rsidRPr="00A73D21">
        <w:rPr>
          <w:rFonts w:ascii="Arial" w:hAnsi="Arial" w:cs="Arial"/>
          <w:sz w:val="24"/>
          <w:szCs w:val="24"/>
        </w:rPr>
        <w:t>26.</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17.5.3.03-80 Охрана природы. Земли. Общие требования к </w:t>
      </w:r>
      <w:proofErr w:type="spellStart"/>
      <w:r w:rsidRPr="00A73D21">
        <w:rPr>
          <w:rFonts w:ascii="Arial" w:hAnsi="Arial" w:cs="Arial"/>
          <w:sz w:val="24"/>
          <w:szCs w:val="24"/>
        </w:rPr>
        <w:t>гидролесомелиорации</w:t>
      </w:r>
      <w:proofErr w:type="spellEnd"/>
      <w:r w:rsidRPr="00A73D21">
        <w:rPr>
          <w:rFonts w:ascii="Arial" w:hAnsi="Arial" w:cs="Arial"/>
          <w:sz w:val="24"/>
          <w:szCs w:val="24"/>
        </w:rPr>
        <w:t xml:space="preserve">. Утвержден постановлением Государственного комитета Союза Советских Социалистических Республик по стандартам от </w:t>
      </w:r>
      <w:r w:rsidR="007F3133">
        <w:rPr>
          <w:rFonts w:ascii="Arial" w:hAnsi="Arial" w:cs="Arial"/>
          <w:sz w:val="24"/>
          <w:szCs w:val="24"/>
        </w:rPr>
        <w:t>21 августа 1980г. №</w:t>
      </w:r>
      <w:r w:rsidRPr="00A73D21">
        <w:rPr>
          <w:rFonts w:ascii="Arial" w:hAnsi="Arial" w:cs="Arial"/>
          <w:sz w:val="24"/>
          <w:szCs w:val="24"/>
        </w:rPr>
        <w:t>4368.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17.5.3.04-83* Охрана природы. Земли. Общие требования к рекультивации земель. Утвержден постановлением Государственного комитета Союза Советских Социалистических Республик по стандартам от 30.03.1983</w:t>
      </w:r>
      <w:r w:rsidR="007F3133">
        <w:rPr>
          <w:rFonts w:ascii="Arial" w:hAnsi="Arial" w:cs="Arial"/>
          <w:sz w:val="24"/>
          <w:szCs w:val="24"/>
        </w:rPr>
        <w:t>г №</w:t>
      </w:r>
      <w:r w:rsidRPr="00A73D21">
        <w:rPr>
          <w:rFonts w:ascii="Arial" w:hAnsi="Arial" w:cs="Arial"/>
          <w:sz w:val="24"/>
          <w:szCs w:val="24"/>
        </w:rPr>
        <w:t>1521.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17.5.3.05-84 Охрана природы. Рекультивация земель. Общие требования к землеванию. Утвержден постановлением Государственного комитета Союза Советских Социалистических Республик</w:t>
      </w:r>
      <w:r w:rsidR="007F3133">
        <w:rPr>
          <w:rFonts w:ascii="Arial" w:hAnsi="Arial" w:cs="Arial"/>
          <w:sz w:val="24"/>
          <w:szCs w:val="24"/>
        </w:rPr>
        <w:t xml:space="preserve"> по стандартам от 27 марта 1984г. №</w:t>
      </w:r>
      <w:r w:rsidRPr="00A73D21">
        <w:rPr>
          <w:rFonts w:ascii="Arial" w:hAnsi="Arial" w:cs="Arial"/>
          <w:sz w:val="24"/>
          <w:szCs w:val="24"/>
        </w:rPr>
        <w:t>1020.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17.6.3.01-78 Охрана природы. Флора. Охрана и рациональное использование лесов, зеленых зон городов. Общие требования. Утвержден постановлением Государственного комитета Союза Советских Социалистических Республик по стандартам от 10.07.1978</w:t>
      </w:r>
      <w:r w:rsidR="007F3133">
        <w:rPr>
          <w:rFonts w:ascii="Arial" w:hAnsi="Arial" w:cs="Arial"/>
          <w:sz w:val="24"/>
          <w:szCs w:val="24"/>
        </w:rPr>
        <w:t>г №</w:t>
      </w:r>
      <w:r w:rsidRPr="00A73D21">
        <w:rPr>
          <w:rFonts w:ascii="Arial" w:hAnsi="Arial" w:cs="Arial"/>
          <w:sz w:val="24"/>
          <w:szCs w:val="24"/>
        </w:rPr>
        <w:t>1851.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2761-84* Источники централизованного хозяйственно-питьевого водоснабжения. Гигиенические, технические требования и правила выбора. Утвержден постановлением Государственного комитета Союза Советских Социалистических Республик по стандартам от 27.11.1984</w:t>
      </w:r>
      <w:r w:rsidR="007F3133">
        <w:rPr>
          <w:rFonts w:ascii="Arial" w:hAnsi="Arial" w:cs="Arial"/>
          <w:sz w:val="24"/>
          <w:szCs w:val="24"/>
        </w:rPr>
        <w:t>г №</w:t>
      </w:r>
      <w:r w:rsidRPr="00A73D21">
        <w:rPr>
          <w:rFonts w:ascii="Arial" w:hAnsi="Arial" w:cs="Arial"/>
          <w:sz w:val="24"/>
          <w:szCs w:val="24"/>
        </w:rPr>
        <w:t>4013.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52289-2004*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 Утвержден Приказом Федерального агентства по техническому регулированию </w:t>
      </w:r>
      <w:r w:rsidR="007F3133">
        <w:rPr>
          <w:rFonts w:ascii="Arial" w:hAnsi="Arial" w:cs="Arial"/>
          <w:sz w:val="24"/>
          <w:szCs w:val="24"/>
        </w:rPr>
        <w:t>и метрологии от 15 декабря 2004г. №</w:t>
      </w:r>
      <w:r w:rsidRPr="00A73D21">
        <w:rPr>
          <w:rFonts w:ascii="Arial" w:hAnsi="Arial" w:cs="Arial"/>
          <w:sz w:val="24"/>
          <w:szCs w:val="24"/>
        </w:rPr>
        <w:t>120-ст.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22.0.03-95 Безопасность в чрезвычайных ситуациях. Природные чрезвычайные ситуации. Утвержден постановлением Комитета Российской Федерации по стандартизации, метрологи</w:t>
      </w:r>
      <w:r w:rsidR="007F3133">
        <w:rPr>
          <w:rFonts w:ascii="Arial" w:hAnsi="Arial" w:cs="Arial"/>
          <w:sz w:val="24"/>
          <w:szCs w:val="24"/>
        </w:rPr>
        <w:t>и и сертификации от 25 мая 1995г. №</w:t>
      </w:r>
      <w:r w:rsidRPr="00A73D21">
        <w:rPr>
          <w:rFonts w:ascii="Arial" w:hAnsi="Arial" w:cs="Arial"/>
          <w:sz w:val="24"/>
          <w:szCs w:val="24"/>
        </w:rPr>
        <w:t>267.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ГОСТ Р 22.0.05-94 Безопасность в чрезвычайных ситуациях. Техногенные чрезвычайные ситуации. Утвержден постановлением Комитета Российской Федерации по стандартизации, метрологии и </w:t>
      </w:r>
      <w:r w:rsidR="007F3133">
        <w:rPr>
          <w:rFonts w:ascii="Arial" w:hAnsi="Arial" w:cs="Arial"/>
          <w:sz w:val="24"/>
          <w:szCs w:val="24"/>
        </w:rPr>
        <w:t>сертификации от 26 декабря 1994г. №</w:t>
      </w:r>
      <w:r w:rsidRPr="00A73D21">
        <w:rPr>
          <w:rFonts w:ascii="Arial" w:hAnsi="Arial" w:cs="Arial"/>
          <w:sz w:val="24"/>
          <w:szCs w:val="24"/>
        </w:rPr>
        <w:t>362.</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22.0.07-95 Источники техногенных чрезвычайных ситуаций. Классификация и номенклатура поражающих факторов и их параметров. Утвержден постановлением Комитета Российской Федерации по стандартизации, метрологии </w:t>
      </w:r>
      <w:r w:rsidR="007F3133">
        <w:rPr>
          <w:rFonts w:ascii="Arial" w:hAnsi="Arial" w:cs="Arial"/>
          <w:sz w:val="24"/>
          <w:szCs w:val="24"/>
        </w:rPr>
        <w:t>и сертификации от 2 ноября 1995г. №</w:t>
      </w:r>
      <w:r w:rsidRPr="00A73D21">
        <w:rPr>
          <w:rFonts w:ascii="Arial" w:hAnsi="Arial" w:cs="Arial"/>
          <w:sz w:val="24"/>
          <w:szCs w:val="24"/>
        </w:rPr>
        <w:t>561.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22.1.02-95 Безопасность в чрезвычайных ситуациях. Мониторинг и прогнозирование. Утвержден постановлением Комитета Российской Федерации по стандартизации, метрологии и </w:t>
      </w:r>
      <w:r w:rsidR="007F3133">
        <w:rPr>
          <w:rFonts w:ascii="Arial" w:hAnsi="Arial" w:cs="Arial"/>
          <w:sz w:val="24"/>
          <w:szCs w:val="24"/>
        </w:rPr>
        <w:t>сертификации от 21 декабря 1995г. №</w:t>
      </w:r>
      <w:r w:rsidRPr="00A73D21">
        <w:rPr>
          <w:rFonts w:ascii="Arial" w:hAnsi="Arial" w:cs="Arial"/>
          <w:sz w:val="24"/>
          <w:szCs w:val="24"/>
        </w:rPr>
        <w:t>625.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50681-94 Туристско-экскурсионное обслуживание. Проектирование туристских услуг. Утвержден постановлением Комитета Российской Федерации по стандартизации, метрологии и сертификации от 21.06.1994</w:t>
      </w:r>
      <w:r w:rsidR="007F3133">
        <w:rPr>
          <w:rFonts w:ascii="Arial" w:hAnsi="Arial" w:cs="Arial"/>
          <w:sz w:val="24"/>
          <w:szCs w:val="24"/>
        </w:rPr>
        <w:t>г №</w:t>
      </w:r>
      <w:r w:rsidRPr="00A73D21">
        <w:rPr>
          <w:rFonts w:ascii="Arial" w:hAnsi="Arial" w:cs="Arial"/>
          <w:sz w:val="24"/>
          <w:szCs w:val="24"/>
        </w:rPr>
        <w:t>177.</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50690-2000 Туристские услуги. Общие требования. Утвержден постановлением Комитета Российской Федерации по стандартизации, метрологии и сертификации от 16 ноября 2</w:t>
      </w:r>
      <w:r w:rsidR="007F3133">
        <w:rPr>
          <w:rFonts w:ascii="Arial" w:hAnsi="Arial" w:cs="Arial"/>
          <w:sz w:val="24"/>
          <w:szCs w:val="24"/>
        </w:rPr>
        <w:t>000г. №</w:t>
      </w:r>
      <w:r w:rsidRPr="00A73D21">
        <w:rPr>
          <w:rFonts w:ascii="Arial" w:hAnsi="Arial" w:cs="Arial"/>
          <w:sz w:val="24"/>
          <w:szCs w:val="24"/>
        </w:rPr>
        <w:t>295.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52282-2004 Технические средства организации дорожного движения. Светофоры дорожные. Типы и основные параметры. Общие технические требования. Методы испытаний. Утвержден приказом Федерального агентства по техническому регулированию и ме</w:t>
      </w:r>
      <w:r w:rsidR="007F3133">
        <w:rPr>
          <w:rFonts w:ascii="Arial" w:hAnsi="Arial" w:cs="Arial"/>
          <w:sz w:val="24"/>
          <w:szCs w:val="24"/>
        </w:rPr>
        <w:t>трологии от 15 декабря 2004г. №</w:t>
      </w:r>
      <w:r w:rsidRPr="00A73D21">
        <w:rPr>
          <w:rFonts w:ascii="Arial" w:hAnsi="Arial" w:cs="Arial"/>
          <w:sz w:val="24"/>
          <w:szCs w:val="24"/>
        </w:rPr>
        <w:t>109.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ГОСТ Р 52766-2007. Дороги автомобильные общего пользования. Элементы обустройства. Общие требования (утв. Приказом </w:t>
      </w:r>
      <w:proofErr w:type="spellStart"/>
      <w:r w:rsidRPr="00A73D21">
        <w:rPr>
          <w:rFonts w:ascii="Arial" w:hAnsi="Arial" w:cs="Arial"/>
          <w:sz w:val="24"/>
          <w:szCs w:val="24"/>
        </w:rPr>
        <w:t>Рост</w:t>
      </w:r>
      <w:r w:rsidR="007F3133">
        <w:rPr>
          <w:rFonts w:ascii="Arial" w:hAnsi="Arial" w:cs="Arial"/>
          <w:sz w:val="24"/>
          <w:szCs w:val="24"/>
        </w:rPr>
        <w:t>ехрегулирования</w:t>
      </w:r>
      <w:proofErr w:type="spellEnd"/>
      <w:r w:rsidR="007F3133">
        <w:rPr>
          <w:rFonts w:ascii="Arial" w:hAnsi="Arial" w:cs="Arial"/>
          <w:sz w:val="24"/>
          <w:szCs w:val="24"/>
        </w:rPr>
        <w:t xml:space="preserve"> от 23.10.2007г N</w:t>
      </w:r>
      <w:r w:rsidRPr="00A73D21">
        <w:rPr>
          <w:rFonts w:ascii="Arial" w:hAnsi="Arial" w:cs="Arial"/>
          <w:sz w:val="24"/>
          <w:szCs w:val="24"/>
        </w:rPr>
        <w:t>270-ст) (ред. от 09.12.2013</w:t>
      </w:r>
      <w:r w:rsidR="007F3133">
        <w:rPr>
          <w:rFonts w:ascii="Arial" w:hAnsi="Arial" w:cs="Arial"/>
          <w:sz w:val="24"/>
          <w:szCs w:val="24"/>
        </w:rPr>
        <w:t>г</w:t>
      </w:r>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СТ СЭВ 3976-83 Здания жилые и общественные. Основные положения проектирования. Утвержден Постоянной Комиссией Совета экономической взаимопомощи по сотрудничеству в об</w:t>
      </w:r>
      <w:r w:rsidR="007F3133">
        <w:rPr>
          <w:rFonts w:ascii="Arial" w:hAnsi="Arial" w:cs="Arial"/>
          <w:sz w:val="24"/>
          <w:szCs w:val="24"/>
        </w:rPr>
        <w:t>ласти стандартизации, июль 1983</w:t>
      </w:r>
      <w:r w:rsidRPr="00A73D21">
        <w:rPr>
          <w:rFonts w:ascii="Arial" w:hAnsi="Arial" w:cs="Arial"/>
          <w:sz w:val="24"/>
          <w:szCs w:val="24"/>
        </w:rPr>
        <w:t>г.</w:t>
      </w:r>
    </w:p>
    <w:p w:rsidR="0002646A" w:rsidRPr="00A73D21" w:rsidRDefault="0002646A" w:rsidP="00A73D21">
      <w:pPr>
        <w:pStyle w:val="aa"/>
        <w:jc w:val="both"/>
        <w:rPr>
          <w:rFonts w:ascii="Arial" w:hAnsi="Arial" w:cs="Arial"/>
          <w:sz w:val="24"/>
          <w:szCs w:val="24"/>
        </w:rPr>
      </w:pPr>
      <w:bookmarkStart w:id="132" w:name="_Toc461113114"/>
      <w:bookmarkStart w:id="133" w:name="_Toc482889843"/>
      <w:bookmarkStart w:id="134" w:name="_Toc506928510"/>
      <w:r w:rsidRPr="00A73D21">
        <w:rPr>
          <w:rFonts w:ascii="Arial" w:hAnsi="Arial" w:cs="Arial"/>
          <w:sz w:val="24"/>
          <w:szCs w:val="24"/>
        </w:rPr>
        <w:t>Строительные нормы и правила</w:t>
      </w:r>
      <w:bookmarkEnd w:id="132"/>
      <w:bookmarkEnd w:id="133"/>
      <w:bookmarkEnd w:id="134"/>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II-11-77* Защитные сооружения гражданской обороны. Утверждены постановлением Государственного комитета Совета Министров Союза Советских Социалистических Республик по делам с</w:t>
      </w:r>
      <w:r w:rsidR="007F3133">
        <w:rPr>
          <w:rFonts w:ascii="Arial" w:hAnsi="Arial" w:cs="Arial"/>
          <w:sz w:val="24"/>
          <w:szCs w:val="24"/>
        </w:rPr>
        <w:t>троительства от 13 октября 1977г. №</w:t>
      </w:r>
      <w:r w:rsidRPr="00A73D21">
        <w:rPr>
          <w:rFonts w:ascii="Arial" w:hAnsi="Arial" w:cs="Arial"/>
          <w:sz w:val="24"/>
          <w:szCs w:val="24"/>
        </w:rPr>
        <w:t>158.</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II-35-76* Котельные установки. Утверждены постановлением Государственного комитета Совета Министров Союза Советских Социалистических Республик по делам с</w:t>
      </w:r>
      <w:r w:rsidR="007F3133">
        <w:rPr>
          <w:rFonts w:ascii="Arial" w:hAnsi="Arial" w:cs="Arial"/>
          <w:sz w:val="24"/>
          <w:szCs w:val="24"/>
        </w:rPr>
        <w:t>троительства от 31 декабря 1976г. №</w:t>
      </w:r>
      <w:r w:rsidRPr="00A73D21">
        <w:rPr>
          <w:rFonts w:ascii="Arial" w:hAnsi="Arial" w:cs="Arial"/>
          <w:sz w:val="24"/>
          <w:szCs w:val="24"/>
        </w:rPr>
        <w:t>229.</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II-58-75 Электростанции тепловые. Утверждены постановлением Государственного комитета Совета Министров Союза Советских Социалистических Республик по делам </w:t>
      </w:r>
      <w:r w:rsidR="007F3133">
        <w:rPr>
          <w:rFonts w:ascii="Arial" w:hAnsi="Arial" w:cs="Arial"/>
          <w:sz w:val="24"/>
          <w:szCs w:val="24"/>
        </w:rPr>
        <w:t>строительства от 25 ноября 1975г. №</w:t>
      </w:r>
      <w:r w:rsidRPr="00A73D21">
        <w:rPr>
          <w:rFonts w:ascii="Arial" w:hAnsi="Arial" w:cs="Arial"/>
          <w:sz w:val="24"/>
          <w:szCs w:val="24"/>
        </w:rPr>
        <w:t>198.</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III-10-75 Благоустройство территории. Утверждены постановлением Государственного комитета Совета Министров Союза Советских Социалистических Республик по делам ст</w:t>
      </w:r>
      <w:r w:rsidR="007F3133">
        <w:rPr>
          <w:rFonts w:ascii="Arial" w:hAnsi="Arial" w:cs="Arial"/>
          <w:sz w:val="24"/>
          <w:szCs w:val="24"/>
        </w:rPr>
        <w:t>роительства от 25 сентября 1975г. №</w:t>
      </w:r>
      <w:r w:rsidRPr="00A73D21">
        <w:rPr>
          <w:rFonts w:ascii="Arial" w:hAnsi="Arial" w:cs="Arial"/>
          <w:sz w:val="24"/>
          <w:szCs w:val="24"/>
        </w:rPr>
        <w:t>158.</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2.01.09-91 Здания и сооружения на подрабатываемых территориях и </w:t>
      </w:r>
      <w:proofErr w:type="spellStart"/>
      <w:r w:rsidRPr="00A73D21">
        <w:rPr>
          <w:rFonts w:ascii="Arial" w:hAnsi="Arial" w:cs="Arial"/>
          <w:sz w:val="24"/>
          <w:szCs w:val="24"/>
        </w:rPr>
        <w:t>просадочных</w:t>
      </w:r>
      <w:proofErr w:type="spellEnd"/>
      <w:r w:rsidRPr="00A73D21">
        <w:rPr>
          <w:rFonts w:ascii="Arial" w:hAnsi="Arial" w:cs="Arial"/>
          <w:sz w:val="24"/>
          <w:szCs w:val="24"/>
        </w:rPr>
        <w:t xml:space="preserve"> грунтах. Утверждены постановлением Государственного комитета Союза Советских Социалистических Республик по строительству и</w:t>
      </w:r>
      <w:r w:rsidR="007F3133">
        <w:rPr>
          <w:rFonts w:ascii="Arial" w:hAnsi="Arial" w:cs="Arial"/>
          <w:sz w:val="24"/>
          <w:szCs w:val="24"/>
        </w:rPr>
        <w:t xml:space="preserve"> инвестициям от 4 сентября 1991г. №</w:t>
      </w:r>
      <w:r w:rsidRPr="00A73D21">
        <w:rPr>
          <w:rFonts w:ascii="Arial" w:hAnsi="Arial" w:cs="Arial"/>
          <w:sz w:val="24"/>
          <w:szCs w:val="24"/>
        </w:rPr>
        <w:t>2.</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2.01.51.90 Инженерно-технические мероприятия гражданской обороны. Утверждены постановлением Государственного строительного комитета Союза Советских Социалистических Республик, Государственного планового комитета Союза Советских Социалистических Республик и Министерства обороны Союза Советских Социалистичес</w:t>
      </w:r>
      <w:r w:rsidR="007F3133">
        <w:rPr>
          <w:rFonts w:ascii="Arial" w:hAnsi="Arial" w:cs="Arial"/>
          <w:sz w:val="24"/>
          <w:szCs w:val="24"/>
        </w:rPr>
        <w:t>ких Республик от 26 апреля 1990г. №</w:t>
      </w:r>
      <w:r w:rsidRPr="00A73D21">
        <w:rPr>
          <w:rFonts w:ascii="Arial" w:hAnsi="Arial" w:cs="Arial"/>
          <w:sz w:val="24"/>
          <w:szCs w:val="24"/>
        </w:rPr>
        <w:t>1.</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2.01.53-84 Световая маскировка населенных пунктов и объектов народного хозяйства. Утверждены постановлением Государственного комитета Союза </w:t>
      </w:r>
      <w:r w:rsidRPr="00A73D21">
        <w:rPr>
          <w:rFonts w:ascii="Arial" w:hAnsi="Arial" w:cs="Arial"/>
          <w:sz w:val="24"/>
          <w:szCs w:val="24"/>
        </w:rPr>
        <w:lastRenderedPageBreak/>
        <w:t>Советских Социалистических Республик по делам ст</w:t>
      </w:r>
      <w:r w:rsidR="007F3133">
        <w:rPr>
          <w:rFonts w:ascii="Arial" w:hAnsi="Arial" w:cs="Arial"/>
          <w:sz w:val="24"/>
          <w:szCs w:val="24"/>
        </w:rPr>
        <w:t>роительства от 24 сентября 1984г. №</w:t>
      </w:r>
      <w:r w:rsidRPr="00A73D21">
        <w:rPr>
          <w:rFonts w:ascii="Arial" w:hAnsi="Arial" w:cs="Arial"/>
          <w:sz w:val="24"/>
          <w:szCs w:val="24"/>
        </w:rPr>
        <w:t>167.</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2.01.57-85 Приспособление объектов коммунально-бытового назначения для санитарной обработки людей, специальной обработки одежды и подвижного состава автотранспорта. Утверждены постановлением Государственного комитета Союза Советских Социалистических Республик по делам ст</w:t>
      </w:r>
      <w:r w:rsidR="007F3133">
        <w:rPr>
          <w:rFonts w:ascii="Arial" w:hAnsi="Arial" w:cs="Arial"/>
          <w:sz w:val="24"/>
          <w:szCs w:val="24"/>
        </w:rPr>
        <w:t>роительства от 19 сентября 1985г. №</w:t>
      </w:r>
      <w:r w:rsidRPr="00A73D21">
        <w:rPr>
          <w:rFonts w:ascii="Arial" w:hAnsi="Arial" w:cs="Arial"/>
          <w:sz w:val="24"/>
          <w:szCs w:val="24"/>
        </w:rPr>
        <w:t>151.</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2.06.15-85 Инженерная защита территории от затопления и подтопления. Утверждены постановлением Государственного комитета Союза Советских Социалистических Республик по делам ст</w:t>
      </w:r>
      <w:r w:rsidR="007F3133">
        <w:rPr>
          <w:rFonts w:ascii="Arial" w:hAnsi="Arial" w:cs="Arial"/>
          <w:sz w:val="24"/>
          <w:szCs w:val="24"/>
        </w:rPr>
        <w:t>роительства от 19 сентября 1985г. №</w:t>
      </w:r>
      <w:r w:rsidRPr="00A73D21">
        <w:rPr>
          <w:rFonts w:ascii="Arial" w:hAnsi="Arial" w:cs="Arial"/>
          <w:sz w:val="24"/>
          <w:szCs w:val="24"/>
        </w:rPr>
        <w:t>154.</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3.05.04-85* Наружные сети и сооружения водоснабжения и канализации. Утверждены постановлением Государственного комитета Совета Министров Союза Советских Социалистических Республик по дел</w:t>
      </w:r>
      <w:r w:rsidR="007F3133">
        <w:rPr>
          <w:rFonts w:ascii="Arial" w:hAnsi="Arial" w:cs="Arial"/>
          <w:sz w:val="24"/>
          <w:szCs w:val="24"/>
        </w:rPr>
        <w:t>ам строительства от 31 мая 1985г. №</w:t>
      </w:r>
      <w:r w:rsidRPr="00A73D21">
        <w:rPr>
          <w:rFonts w:ascii="Arial" w:hAnsi="Arial" w:cs="Arial"/>
          <w:sz w:val="24"/>
          <w:szCs w:val="24"/>
        </w:rPr>
        <w:t>73.</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3.05.06-85 Электротехнические устройства. Утверждены постановлением Государственного комитета Союза Советских Социалистических Республик по делам с</w:t>
      </w:r>
      <w:r w:rsidR="007F3133">
        <w:rPr>
          <w:rFonts w:ascii="Arial" w:hAnsi="Arial" w:cs="Arial"/>
          <w:sz w:val="24"/>
          <w:szCs w:val="24"/>
        </w:rPr>
        <w:t>троительства от 11 декабря 1985г. №</w:t>
      </w:r>
      <w:r w:rsidRPr="00A73D21">
        <w:rPr>
          <w:rFonts w:ascii="Arial" w:hAnsi="Arial" w:cs="Arial"/>
          <w:sz w:val="24"/>
          <w:szCs w:val="24"/>
        </w:rPr>
        <w:t>215.</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3.05.07-85 Системы автоматизации. Утверждены постановлением Государственного комитета Союза Советских Социалистических Республик по делам с</w:t>
      </w:r>
      <w:r w:rsidR="007F3133">
        <w:rPr>
          <w:rFonts w:ascii="Arial" w:hAnsi="Arial" w:cs="Arial"/>
          <w:sz w:val="24"/>
          <w:szCs w:val="24"/>
        </w:rPr>
        <w:t>троительства от 18 октября 1985г. №</w:t>
      </w:r>
      <w:r w:rsidRPr="00A73D21">
        <w:rPr>
          <w:rFonts w:ascii="Arial" w:hAnsi="Arial" w:cs="Arial"/>
          <w:sz w:val="24"/>
          <w:szCs w:val="24"/>
        </w:rPr>
        <w:t>175.</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3.06.04-91 Мосты и трубы. Утверждены постановлением Государственного комитета Союза Советских Социалистических Республик по строительству </w:t>
      </w:r>
      <w:r w:rsidR="007F3133">
        <w:rPr>
          <w:rFonts w:ascii="Arial" w:hAnsi="Arial" w:cs="Arial"/>
          <w:sz w:val="24"/>
          <w:szCs w:val="24"/>
        </w:rPr>
        <w:t>и инвестициям от 21 ноября 1991г. №</w:t>
      </w:r>
      <w:r w:rsidRPr="00A73D21">
        <w:rPr>
          <w:rFonts w:ascii="Arial" w:hAnsi="Arial" w:cs="Arial"/>
          <w:sz w:val="24"/>
          <w:szCs w:val="24"/>
        </w:rPr>
        <w:t>17.</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2.06.05-84 Плотины из грунтовых материалов. Утверждены постановлением Государственного комитета Союза Советских Социалистических Республик по делам ст</w:t>
      </w:r>
      <w:r w:rsidR="007F3133">
        <w:rPr>
          <w:rFonts w:ascii="Arial" w:hAnsi="Arial" w:cs="Arial"/>
          <w:sz w:val="24"/>
          <w:szCs w:val="24"/>
        </w:rPr>
        <w:t>роительства от 28 сентября 1984г. №</w:t>
      </w:r>
      <w:r w:rsidRPr="00A73D21">
        <w:rPr>
          <w:rFonts w:ascii="Arial" w:hAnsi="Arial" w:cs="Arial"/>
          <w:sz w:val="24"/>
          <w:szCs w:val="24"/>
        </w:rPr>
        <w:t>169.</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11-04-2003 Инструкция о порядке разработки, согласования, экспертизы и утверждения градостроительной документации. Утверждены постановлением Государственного комитета Российской Федерации по строительству и жилищно-коммунально</w:t>
      </w:r>
      <w:r w:rsidR="007F3133">
        <w:rPr>
          <w:rFonts w:ascii="Arial" w:hAnsi="Arial" w:cs="Arial"/>
          <w:sz w:val="24"/>
          <w:szCs w:val="24"/>
        </w:rPr>
        <w:t>му хозяйству от 29 октября 2002г. №</w:t>
      </w:r>
      <w:r w:rsidRPr="00A73D21">
        <w:rPr>
          <w:rFonts w:ascii="Arial" w:hAnsi="Arial" w:cs="Arial"/>
          <w:sz w:val="24"/>
          <w:szCs w:val="24"/>
        </w:rPr>
        <w:t>150.</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12-01-2004 Организация строительства. Утверждены постановлением Государственного комитета Российской Федерации по строительству и жилищно-коммунальному хозяйству от 19 апреля 20</w:t>
      </w:r>
      <w:r w:rsidR="007F3133">
        <w:rPr>
          <w:rFonts w:ascii="Arial" w:hAnsi="Arial" w:cs="Arial"/>
          <w:sz w:val="24"/>
          <w:szCs w:val="24"/>
        </w:rPr>
        <w:t>04г. №</w:t>
      </w:r>
      <w:r w:rsidRPr="00A73D21">
        <w:rPr>
          <w:rFonts w:ascii="Arial" w:hAnsi="Arial" w:cs="Arial"/>
          <w:sz w:val="24"/>
          <w:szCs w:val="24"/>
        </w:rPr>
        <w:t>70.</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21-01-97* Пожарная безопасность зданий и сооружений. Утверждены постановлением Министерства строительства Российской Федерации от 13.02.1997 №18- 7.</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22-02-2003 Инженерная защита территорий, зданий и сооружений от опасных геологических процессов. Основные положения. Утверждены постановлением Государственного комитета Российской Федерации по строительству и жилищно-коммунал</w:t>
      </w:r>
      <w:r w:rsidR="007F3133">
        <w:rPr>
          <w:rFonts w:ascii="Arial" w:hAnsi="Arial" w:cs="Arial"/>
          <w:sz w:val="24"/>
          <w:szCs w:val="24"/>
        </w:rPr>
        <w:t>ьному хозяйству от 30 июня 2003г. №</w:t>
      </w:r>
      <w:r w:rsidRPr="00A73D21">
        <w:rPr>
          <w:rFonts w:ascii="Arial" w:hAnsi="Arial" w:cs="Arial"/>
          <w:sz w:val="24"/>
          <w:szCs w:val="24"/>
        </w:rPr>
        <w:t>125.</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31-04-2001 Складские здания. Утверждены постановлением Государственного комитета Российской Федерации по строительству и жилищно-коммуналь</w:t>
      </w:r>
      <w:r w:rsidR="007F3133">
        <w:rPr>
          <w:rFonts w:ascii="Arial" w:hAnsi="Arial" w:cs="Arial"/>
          <w:sz w:val="24"/>
          <w:szCs w:val="24"/>
        </w:rPr>
        <w:t>ному хозяйству от 19 марта 2001г. №</w:t>
      </w:r>
      <w:r w:rsidRPr="00A73D21">
        <w:rPr>
          <w:rFonts w:ascii="Arial" w:hAnsi="Arial" w:cs="Arial"/>
          <w:sz w:val="24"/>
          <w:szCs w:val="24"/>
        </w:rPr>
        <w:t>21.</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СНиП</w:t>
      </w:r>
      <w:proofErr w:type="spellEnd"/>
      <w:r w:rsidRPr="00A73D21">
        <w:rPr>
          <w:rFonts w:ascii="Arial" w:hAnsi="Arial" w:cs="Arial"/>
          <w:sz w:val="24"/>
          <w:szCs w:val="24"/>
        </w:rPr>
        <w:t xml:space="preserve"> 31-05-2003 Общественные здания административного назначения. Утверждены постановлением Государственного комитета Российской Федерации по строительству и жилищно-коммунальному хозяйству от 23.06.2003 № 108.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Своды правил по проектированию и строительству (СП)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31.13330.2012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2.04.02-84* Водоснабжение. Наружные сети и сооружения" (утв. Приказом Министерства регионального развития РФ от 29 д</w:t>
      </w:r>
      <w:r w:rsidR="007F3133">
        <w:rPr>
          <w:rFonts w:ascii="Arial" w:hAnsi="Arial" w:cs="Arial"/>
          <w:sz w:val="24"/>
          <w:szCs w:val="24"/>
        </w:rPr>
        <w:t>екабря 2011г. №</w:t>
      </w:r>
      <w:r w:rsidRPr="00A73D21">
        <w:rPr>
          <w:rFonts w:ascii="Arial" w:hAnsi="Arial" w:cs="Arial"/>
          <w:sz w:val="24"/>
          <w:szCs w:val="24"/>
        </w:rPr>
        <w:t>635/14).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СП 32.13330.2012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2.04.03-85* Канализация. Наружные сети и сооружения" (утв. Приказом Министерства регионального</w:t>
      </w:r>
      <w:r w:rsidR="007F3133">
        <w:rPr>
          <w:rFonts w:ascii="Arial" w:hAnsi="Arial" w:cs="Arial"/>
          <w:sz w:val="24"/>
          <w:szCs w:val="24"/>
        </w:rPr>
        <w:t xml:space="preserve"> развития РФ от 29 декабря 2011г. №</w:t>
      </w:r>
      <w:r w:rsidRPr="00A73D21">
        <w:rPr>
          <w:rFonts w:ascii="Arial" w:hAnsi="Arial" w:cs="Arial"/>
          <w:sz w:val="24"/>
          <w:szCs w:val="24"/>
        </w:rPr>
        <w:t>635/11).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34.13330.2012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2.05.02-85* Автомобильные дороги" (утв. Приказом Министерства региональн</w:t>
      </w:r>
      <w:r w:rsidR="007F3133">
        <w:rPr>
          <w:rFonts w:ascii="Arial" w:hAnsi="Arial" w:cs="Arial"/>
          <w:sz w:val="24"/>
          <w:szCs w:val="24"/>
        </w:rPr>
        <w:t>ого развития РФ от 30 июня 2012г. №</w:t>
      </w:r>
      <w:r w:rsidRPr="00A73D21">
        <w:rPr>
          <w:rFonts w:ascii="Arial" w:hAnsi="Arial" w:cs="Arial"/>
          <w:sz w:val="24"/>
          <w:szCs w:val="24"/>
        </w:rPr>
        <w:t>266).</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42.13330.2011 "Градостроительство. Планировка и застройка городских и сельских поселений" (утв. Приказом Министерства регионального</w:t>
      </w:r>
      <w:r w:rsidR="007F3133">
        <w:rPr>
          <w:rFonts w:ascii="Arial" w:hAnsi="Arial" w:cs="Arial"/>
          <w:sz w:val="24"/>
          <w:szCs w:val="24"/>
        </w:rPr>
        <w:t xml:space="preserve"> развития РФ от 28 декабря 2010г. №</w:t>
      </w:r>
      <w:r w:rsidRPr="00A73D21">
        <w:rPr>
          <w:rFonts w:ascii="Arial" w:hAnsi="Arial" w:cs="Arial"/>
          <w:sz w:val="24"/>
          <w:szCs w:val="24"/>
        </w:rPr>
        <w:t>820).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47.13330.2013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11-02-96 Инженерные изыскания для строительства. Основные положения" (утв. приказом Федерального агентства по строительству и жилищно-коммунальному хозяйству (Госс</w:t>
      </w:r>
      <w:r w:rsidR="007F3133">
        <w:rPr>
          <w:rFonts w:ascii="Arial" w:hAnsi="Arial" w:cs="Arial"/>
          <w:sz w:val="24"/>
          <w:szCs w:val="24"/>
        </w:rPr>
        <w:t>трой России) от 10 декабря 2012г. N</w:t>
      </w:r>
      <w:r w:rsidRPr="00A73D21">
        <w:rPr>
          <w:rFonts w:ascii="Arial" w:hAnsi="Arial" w:cs="Arial"/>
          <w:sz w:val="24"/>
          <w:szCs w:val="24"/>
        </w:rPr>
        <w:t>83/ГС).</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131.13330.2012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23-01-99* Строительная климатология" (утв. Приказом Министерства региональн</w:t>
      </w:r>
      <w:r w:rsidR="007F3133">
        <w:rPr>
          <w:rFonts w:ascii="Arial" w:hAnsi="Arial" w:cs="Arial"/>
          <w:sz w:val="24"/>
          <w:szCs w:val="24"/>
        </w:rPr>
        <w:t>ого развития РФ от 30 июня 2012г. №</w:t>
      </w:r>
      <w:r w:rsidRPr="00A73D21">
        <w:rPr>
          <w:rFonts w:ascii="Arial" w:hAnsi="Arial" w:cs="Arial"/>
          <w:sz w:val="24"/>
          <w:szCs w:val="24"/>
        </w:rPr>
        <w:t>275).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50.13330.2012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23-02-2003 Тепловая защита зданий" (утв. Приказом Министерства региональн</w:t>
      </w:r>
      <w:r w:rsidR="007F3133">
        <w:rPr>
          <w:rFonts w:ascii="Arial" w:hAnsi="Arial" w:cs="Arial"/>
          <w:sz w:val="24"/>
          <w:szCs w:val="24"/>
        </w:rPr>
        <w:t>ого развития РФ от 30 июня 2012г. №</w:t>
      </w:r>
      <w:r w:rsidRPr="00A73D21">
        <w:rPr>
          <w:rFonts w:ascii="Arial" w:hAnsi="Arial" w:cs="Arial"/>
          <w:sz w:val="24"/>
          <w:szCs w:val="24"/>
        </w:rPr>
        <w:t>265).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59.13330.2012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35-01-2001 Доступность зданий и сооружений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(утв. Приказом Министерства регионального разв</w:t>
      </w:r>
      <w:r w:rsidR="007F3133">
        <w:rPr>
          <w:rFonts w:ascii="Arial" w:hAnsi="Arial" w:cs="Arial"/>
          <w:sz w:val="24"/>
          <w:szCs w:val="24"/>
        </w:rPr>
        <w:t>ития РФ от 27 декабря 2011г. №</w:t>
      </w:r>
      <w:r w:rsidRPr="00A73D21">
        <w:rPr>
          <w:rFonts w:ascii="Arial" w:hAnsi="Arial" w:cs="Arial"/>
          <w:sz w:val="24"/>
          <w:szCs w:val="24"/>
        </w:rPr>
        <w:t>605).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118.13330.2012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31-06-2009 Общественные здания и сооружения" (утв. Приказом Министерства регионального</w:t>
      </w:r>
      <w:r w:rsidR="007F3133">
        <w:rPr>
          <w:rFonts w:ascii="Arial" w:hAnsi="Arial" w:cs="Arial"/>
          <w:sz w:val="24"/>
          <w:szCs w:val="24"/>
        </w:rPr>
        <w:t xml:space="preserve"> развития РФ от 29 декабря 2011г. №</w:t>
      </w:r>
      <w:r w:rsidRPr="00A73D21">
        <w:rPr>
          <w:rFonts w:ascii="Arial" w:hAnsi="Arial" w:cs="Arial"/>
          <w:sz w:val="24"/>
          <w:szCs w:val="24"/>
        </w:rPr>
        <w:t>635/10).</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4.13130.2009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 приказом Министерства Российской Федерации по делам гражданской обороны, чрезвычайным ситуациям и ликвидации последствий стих</w:t>
      </w:r>
      <w:r w:rsidR="007F3133">
        <w:rPr>
          <w:rFonts w:ascii="Arial" w:hAnsi="Arial" w:cs="Arial"/>
          <w:sz w:val="24"/>
          <w:szCs w:val="24"/>
        </w:rPr>
        <w:t>ийных бедствий от 25 марта 2009г. №</w:t>
      </w:r>
      <w:r w:rsidRPr="00A73D21">
        <w:rPr>
          <w:rFonts w:ascii="Arial" w:hAnsi="Arial" w:cs="Arial"/>
          <w:sz w:val="24"/>
          <w:szCs w:val="24"/>
        </w:rPr>
        <w:t>174.</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8.13130.2009 Системы противопожарной защиты. Источники наружного противопожарного водоснабжения. Требования пожарной безопасности. Утвержден приказом Министерства Российской Федерации по делам гражданской обороны, чрезвычайным ситуациям и ликвидации последствий стих</w:t>
      </w:r>
      <w:r w:rsidR="007F3133">
        <w:rPr>
          <w:rFonts w:ascii="Arial" w:hAnsi="Arial" w:cs="Arial"/>
          <w:sz w:val="24"/>
          <w:szCs w:val="24"/>
        </w:rPr>
        <w:t>ийных бедствий от 25 марта 2009г. №</w:t>
      </w:r>
      <w:r w:rsidRPr="00A73D21">
        <w:rPr>
          <w:rFonts w:ascii="Arial" w:hAnsi="Arial" w:cs="Arial"/>
          <w:sz w:val="24"/>
          <w:szCs w:val="24"/>
        </w:rPr>
        <w:t>178.</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11.13130.2009 Места дислокации подразделений пожарной охраны. Порядок и методика определения. Утвержден приказом Министерства Российской Федерации по делам гражданской обороны, чрезвычайным ситуациям и ликвидации последствий стих</w:t>
      </w:r>
      <w:r w:rsidR="007F3133">
        <w:rPr>
          <w:rFonts w:ascii="Arial" w:hAnsi="Arial" w:cs="Arial"/>
          <w:sz w:val="24"/>
          <w:szCs w:val="24"/>
        </w:rPr>
        <w:t>ийных бедствий от 25 марта 2009г. №</w:t>
      </w:r>
      <w:r w:rsidRPr="00A73D21">
        <w:rPr>
          <w:rFonts w:ascii="Arial" w:hAnsi="Arial" w:cs="Arial"/>
          <w:sz w:val="24"/>
          <w:szCs w:val="24"/>
        </w:rPr>
        <w:t>181.</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11-102-97 Инженерно-экологические изыскания для строительства. Утвержден Письмом Государственного комитета Российской Федерации по строительству и жилищно-коммунал</w:t>
      </w:r>
      <w:r w:rsidR="007F3133">
        <w:rPr>
          <w:rFonts w:ascii="Arial" w:hAnsi="Arial" w:cs="Arial"/>
          <w:sz w:val="24"/>
          <w:szCs w:val="24"/>
        </w:rPr>
        <w:t>ьному хозяйству от 10 июля 1997г. №</w:t>
      </w:r>
      <w:r w:rsidRPr="00A73D21">
        <w:rPr>
          <w:rFonts w:ascii="Arial" w:hAnsi="Arial" w:cs="Arial"/>
          <w:sz w:val="24"/>
          <w:szCs w:val="24"/>
        </w:rPr>
        <w:t>9-1-1/69.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11-103-97 Инженерно-гидрометеорологические изыскания для строительства. Утвержден Письмом Государственного комитета Российской Федерации по строительству и жилищно-коммунал</w:t>
      </w:r>
      <w:r w:rsidR="007F3133">
        <w:rPr>
          <w:rFonts w:ascii="Arial" w:hAnsi="Arial" w:cs="Arial"/>
          <w:sz w:val="24"/>
          <w:szCs w:val="24"/>
        </w:rPr>
        <w:t>ьному хозяйству от 10 июля 1997г. №</w:t>
      </w:r>
      <w:r w:rsidRPr="00A73D21">
        <w:rPr>
          <w:rFonts w:ascii="Arial" w:hAnsi="Arial" w:cs="Arial"/>
          <w:sz w:val="24"/>
          <w:szCs w:val="24"/>
        </w:rPr>
        <w:t>9-1-1/69.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11-112-2001 Порядок разработки и состав раздела "Инженерно- технические мероприятия гражданской обороны. Мероприятия по предупреждению чрезвычайных ситуаций" градостроительной документации для территорий городских и  сельских поселений, других муниципальных образований. Утвержден приказом Министерства Российской Федерации по делам гражданской обороны, чрезвычайным ситуациям и ликвидации последствий стихий</w:t>
      </w:r>
      <w:r w:rsidR="007F3133">
        <w:rPr>
          <w:rFonts w:ascii="Arial" w:hAnsi="Arial" w:cs="Arial"/>
          <w:sz w:val="24"/>
          <w:szCs w:val="24"/>
        </w:rPr>
        <w:t>ных бедствий от 29 октября 2002г. №</w:t>
      </w:r>
      <w:r w:rsidRPr="00A73D21">
        <w:rPr>
          <w:rFonts w:ascii="Arial" w:hAnsi="Arial" w:cs="Arial"/>
          <w:sz w:val="24"/>
          <w:szCs w:val="24"/>
        </w:rPr>
        <w:t>471 ДСП.</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31-102-99 Требования доступности общественных зданий и сооружений для инвалидов и других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посетителей. Утвержден постановлением </w:t>
      </w:r>
      <w:r w:rsidRPr="00A73D21">
        <w:rPr>
          <w:rFonts w:ascii="Arial" w:hAnsi="Arial" w:cs="Arial"/>
          <w:sz w:val="24"/>
          <w:szCs w:val="24"/>
        </w:rPr>
        <w:lastRenderedPageBreak/>
        <w:t>Государственного комитета Российской Федерации по строительству и жилищно-коммунальн</w:t>
      </w:r>
      <w:r w:rsidR="007F3133">
        <w:rPr>
          <w:rFonts w:ascii="Arial" w:hAnsi="Arial" w:cs="Arial"/>
          <w:sz w:val="24"/>
          <w:szCs w:val="24"/>
        </w:rPr>
        <w:t>ому хозяйству от 29 ноября 1999г. №</w:t>
      </w:r>
      <w:r w:rsidRPr="00A73D21">
        <w:rPr>
          <w:rFonts w:ascii="Arial" w:hAnsi="Arial" w:cs="Arial"/>
          <w:sz w:val="24"/>
          <w:szCs w:val="24"/>
        </w:rPr>
        <w:t>73.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35-101-2001 Проектирование зданий и сооружений с учетом доступности для </w:t>
      </w:r>
      <w:proofErr w:type="spellStart"/>
      <w:r w:rsidRPr="00A73D21">
        <w:rPr>
          <w:rFonts w:ascii="Arial" w:hAnsi="Arial" w:cs="Arial"/>
          <w:sz w:val="24"/>
          <w:szCs w:val="24"/>
        </w:rPr>
        <w:t>маломобильных</w:t>
      </w:r>
      <w:proofErr w:type="spellEnd"/>
      <w:r w:rsidRPr="00A73D21">
        <w:rPr>
          <w:rFonts w:ascii="Arial" w:hAnsi="Arial" w:cs="Arial"/>
          <w:sz w:val="24"/>
          <w:szCs w:val="24"/>
        </w:rPr>
        <w:t xml:space="preserve"> групп населения. Общие положения. Утвержден приказом Государственного унитарного предприятия "Институт общественн</w:t>
      </w:r>
      <w:r w:rsidR="007F3133">
        <w:rPr>
          <w:rFonts w:ascii="Arial" w:hAnsi="Arial" w:cs="Arial"/>
          <w:sz w:val="24"/>
          <w:szCs w:val="24"/>
        </w:rPr>
        <w:t>ых зданий" от 20 июня 2001г. №</w:t>
      </w:r>
      <w:r w:rsidRPr="00A73D21">
        <w:rPr>
          <w:rFonts w:ascii="Arial" w:hAnsi="Arial" w:cs="Arial"/>
          <w:sz w:val="24"/>
          <w:szCs w:val="24"/>
        </w:rPr>
        <w:t>5а.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35-102-2001 Жилая среда с планировочными элементами, доступными инвалидам. Утвержден приказом Государственного унитарного предприятия "Институт общественн</w:t>
      </w:r>
      <w:r w:rsidR="007F3133">
        <w:rPr>
          <w:rFonts w:ascii="Arial" w:hAnsi="Arial" w:cs="Arial"/>
          <w:sz w:val="24"/>
          <w:szCs w:val="24"/>
        </w:rPr>
        <w:t>ых зданий" от 20 июня 2001г. №</w:t>
      </w:r>
      <w:r w:rsidRPr="00A73D21">
        <w:rPr>
          <w:rFonts w:ascii="Arial" w:hAnsi="Arial" w:cs="Arial"/>
          <w:sz w:val="24"/>
          <w:szCs w:val="24"/>
        </w:rPr>
        <w:t>5б.</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35-103-2001 Общественные здания и сооружения, доступные </w:t>
      </w:r>
      <w:proofErr w:type="spellStart"/>
      <w:r w:rsidRPr="00A73D21">
        <w:rPr>
          <w:rFonts w:ascii="Arial" w:hAnsi="Arial" w:cs="Arial"/>
          <w:sz w:val="24"/>
          <w:szCs w:val="24"/>
        </w:rPr>
        <w:t>маломобильным</w:t>
      </w:r>
      <w:proofErr w:type="spellEnd"/>
      <w:r w:rsidRPr="00A73D21">
        <w:rPr>
          <w:rFonts w:ascii="Arial" w:hAnsi="Arial" w:cs="Arial"/>
          <w:sz w:val="24"/>
          <w:szCs w:val="24"/>
        </w:rPr>
        <w:t xml:space="preserve"> посетителям. Утвержден приказом Государственного унитарного предприятия "Институт общес</w:t>
      </w:r>
      <w:r w:rsidR="007F3133">
        <w:rPr>
          <w:rFonts w:ascii="Arial" w:hAnsi="Arial" w:cs="Arial"/>
          <w:sz w:val="24"/>
          <w:szCs w:val="24"/>
        </w:rPr>
        <w:t>твенных зданий" от 20 июня 2001г. №</w:t>
      </w:r>
      <w:r w:rsidRPr="00A73D21">
        <w:rPr>
          <w:rFonts w:ascii="Arial" w:hAnsi="Arial" w:cs="Arial"/>
          <w:sz w:val="24"/>
          <w:szCs w:val="24"/>
        </w:rPr>
        <w:t>5в.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35-106-2003 Расчет и размещение учреждений социального обслуживания пожилых людей. Утвержден постановлением Государственного комитета Российской Федерации по строительству и жилищно-коммунальном</w:t>
      </w:r>
      <w:r w:rsidR="007F3133">
        <w:rPr>
          <w:rFonts w:ascii="Arial" w:hAnsi="Arial" w:cs="Arial"/>
          <w:sz w:val="24"/>
          <w:szCs w:val="24"/>
        </w:rPr>
        <w:t>у хозяйству от 22 сентября 2003г. №</w:t>
      </w:r>
      <w:r w:rsidRPr="00A73D21">
        <w:rPr>
          <w:rFonts w:ascii="Arial" w:hAnsi="Arial" w:cs="Arial"/>
          <w:sz w:val="24"/>
          <w:szCs w:val="24"/>
        </w:rPr>
        <w:t>166.</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41-104-2000 Проектирование автономных источников теплоснабжения. Утвержден постановлением Государственного комитета Российской Федерации по строительству и жилищно-коммунально</w:t>
      </w:r>
      <w:r w:rsidR="007F3133">
        <w:rPr>
          <w:rFonts w:ascii="Arial" w:hAnsi="Arial" w:cs="Arial"/>
          <w:sz w:val="24"/>
          <w:szCs w:val="24"/>
        </w:rPr>
        <w:t>му хозяйству от 16 августа 2000г. №</w:t>
      </w:r>
      <w:r w:rsidRPr="00A73D21">
        <w:rPr>
          <w:rFonts w:ascii="Arial" w:hAnsi="Arial" w:cs="Arial"/>
          <w:sz w:val="24"/>
          <w:szCs w:val="24"/>
        </w:rPr>
        <w:t>79.</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30.13330.2012*</w:t>
      </w:r>
      <w:r w:rsidRPr="00A73D21">
        <w:rPr>
          <w:rFonts w:ascii="Arial" w:hAnsi="Arial" w:cs="Arial"/>
          <w:sz w:val="24"/>
          <w:szCs w:val="24"/>
        </w:rPr>
        <w:tab/>
        <w:t xml:space="preserve"> "Внутренний водопровод и канализация зданий,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2.04.01-85".</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124.13330.2012 "Тепловые сети.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41- 02-2003".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60.13330.2012 "Отопление, вентиляция и кондиционирование.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41-01-2003".</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35.13330.2011"Мосты и трубы. Актуализиров</w:t>
      </w:r>
      <w:r w:rsidR="007F3133">
        <w:rPr>
          <w:rFonts w:ascii="Arial" w:hAnsi="Arial" w:cs="Arial"/>
          <w:sz w:val="24"/>
          <w:szCs w:val="24"/>
        </w:rPr>
        <w:t xml:space="preserve">анная редакция </w:t>
      </w:r>
      <w:proofErr w:type="spellStart"/>
      <w:r w:rsidR="007F3133">
        <w:rPr>
          <w:rFonts w:ascii="Arial" w:hAnsi="Arial" w:cs="Arial"/>
          <w:sz w:val="24"/>
          <w:szCs w:val="24"/>
        </w:rPr>
        <w:t>СНиП</w:t>
      </w:r>
      <w:proofErr w:type="spellEnd"/>
      <w:r w:rsidR="007F3133">
        <w:rPr>
          <w:rFonts w:ascii="Arial" w:hAnsi="Arial" w:cs="Arial"/>
          <w:sz w:val="24"/>
          <w:szCs w:val="24"/>
        </w:rPr>
        <w:t xml:space="preserve"> 2.05.03-84*</w:t>
      </w:r>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СП 44.13330.2011"Административные и бытовые здания.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2.09.04-87*".</w:t>
      </w:r>
    </w:p>
    <w:p w:rsidR="0002646A" w:rsidRPr="00A73D21" w:rsidRDefault="0002646A" w:rsidP="00A73D21">
      <w:pPr>
        <w:pStyle w:val="aa"/>
        <w:jc w:val="both"/>
        <w:rPr>
          <w:rFonts w:ascii="Arial" w:hAnsi="Arial" w:cs="Arial"/>
          <w:sz w:val="24"/>
          <w:szCs w:val="24"/>
        </w:rPr>
      </w:pPr>
      <w:bookmarkStart w:id="135" w:name="_Toc461113115"/>
      <w:bookmarkStart w:id="136" w:name="_Toc482889844"/>
      <w:bookmarkStart w:id="137" w:name="_Toc506928511"/>
      <w:r w:rsidRPr="00A73D21">
        <w:rPr>
          <w:rFonts w:ascii="Arial" w:hAnsi="Arial" w:cs="Arial"/>
          <w:sz w:val="24"/>
          <w:szCs w:val="24"/>
        </w:rPr>
        <w:t>Санитарные правила и нормы (</w:t>
      </w:r>
      <w:proofErr w:type="spellStart"/>
      <w:r w:rsidRPr="00A73D21">
        <w:rPr>
          <w:rFonts w:ascii="Arial" w:hAnsi="Arial" w:cs="Arial"/>
          <w:sz w:val="24"/>
          <w:szCs w:val="24"/>
        </w:rPr>
        <w:t>СанПин</w:t>
      </w:r>
      <w:proofErr w:type="spellEnd"/>
      <w:r w:rsidRPr="00A73D21">
        <w:rPr>
          <w:rFonts w:ascii="Arial" w:hAnsi="Arial" w:cs="Arial"/>
          <w:sz w:val="24"/>
          <w:szCs w:val="24"/>
        </w:rPr>
        <w:t>)</w:t>
      </w:r>
      <w:bookmarkEnd w:id="135"/>
      <w:bookmarkEnd w:id="136"/>
      <w:bookmarkEnd w:id="137"/>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2.4.2.2821-10 "Санитарно-эпидемиологические требования к условиям и организации обучения в общеобразовательных учреждениях".</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2.1.2.2645-10 "Санитарно-эпидемиологические требования к условиям проживания в жилых зданиях и помещениях".</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2.1.4.1110-02 "Зоны санитарной охраны источников водоснабжения и водопроводов питьевого назначения".</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2.1.3.2630-10 "Санитарно-эпидемиологические требования к организациям, осуществляющим медицинскую деятельность".</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 "Санитарно-защитные зоны и санитарная классификация предприятий, сооружений и иных объектов".</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2.1.6.1032-01 "Гигиенические требования к обеспечению качества атмосферного воздуха населенных мест".</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2.1.8/2.2.4.1383-03 "Гигиенические требования к размещению и эксплуатации передающих радиотехнических объектов".</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2.1.5.980-00. 2.1.5. "Водоотведение населенных мест, санитарная охрана водных объектов. Гигиенические требования к охране поверхностных вод".</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2.1.7.1287-03 "Санитарно-эпидемиологические требования к качеству почвы".</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2.1.7.1322-03 "Гигиенические требования к размещению и обезвреживанию отходов производства и потребления".</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lastRenderedPageBreak/>
        <w:t>СанПиН</w:t>
      </w:r>
      <w:proofErr w:type="spellEnd"/>
      <w:r w:rsidRPr="00A73D21">
        <w:rPr>
          <w:rFonts w:ascii="Arial" w:hAnsi="Arial" w:cs="Arial"/>
          <w:sz w:val="24"/>
          <w:szCs w:val="24"/>
        </w:rPr>
        <w:t xml:space="preserve"> 2.2.1/2.1.1.1076-01 "Гигиенические требования к инсоляции и солнцезащите помещений жилых и общественных зданий и территорий".</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2.2.1/2.1.1.1278-03 "Гигиенические требования к естественному, искусственному и совмещенному освещению жилых и общественных зданий".</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42-128-4690-88 "Санитарные правила содержания территорий населенных мест".</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2.1.8/2.2.4.1190-03 "Гигиенические требования к размещению и эксплуатации средств сухопутной подвижной радиосвязи".</w:t>
      </w:r>
    </w:p>
    <w:p w:rsidR="0002646A" w:rsidRPr="00A73D21" w:rsidRDefault="0002646A" w:rsidP="00A73D21">
      <w:pPr>
        <w:pStyle w:val="aa"/>
        <w:jc w:val="both"/>
        <w:rPr>
          <w:rFonts w:ascii="Arial" w:hAnsi="Arial" w:cs="Arial"/>
          <w:sz w:val="24"/>
          <w:szCs w:val="24"/>
        </w:rPr>
      </w:pP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2.6.1.2800-10 "Гигиенические требования по ограничению облучения населения за счет источников ионизирующего излучения".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СП 2.1.7.1038-01 "Гигиенические требования к устройству и содержанию полигонов для твердых бытовых отходов".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СН 2.2.4/2.1.8.562-96 "Шум на рабочих местах, в помещениях жилых, общественных зданий и на территории жилой застройки".</w:t>
      </w:r>
    </w:p>
    <w:p w:rsidR="0002646A" w:rsidRPr="00A73D21" w:rsidRDefault="0002646A" w:rsidP="00A73D21">
      <w:pPr>
        <w:pStyle w:val="aa"/>
        <w:jc w:val="both"/>
        <w:rPr>
          <w:rFonts w:ascii="Arial" w:hAnsi="Arial" w:cs="Arial"/>
          <w:sz w:val="24"/>
          <w:szCs w:val="24"/>
        </w:rPr>
      </w:pPr>
      <w:bookmarkStart w:id="138" w:name="_Toc461113116"/>
      <w:bookmarkStart w:id="139" w:name="_Toc482889845"/>
      <w:bookmarkStart w:id="140" w:name="_Toc506928512"/>
      <w:r w:rsidRPr="00A73D21">
        <w:rPr>
          <w:rFonts w:ascii="Arial" w:hAnsi="Arial" w:cs="Arial"/>
          <w:sz w:val="24"/>
          <w:szCs w:val="24"/>
        </w:rPr>
        <w:t>Нормы пожарной безопасности</w:t>
      </w:r>
      <w:bookmarkEnd w:id="138"/>
      <w:bookmarkEnd w:id="139"/>
      <w:bookmarkEnd w:id="140"/>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НПБ 101-95 Нормы проектирования объектов пожарной охраны, утвержденные заместителем Главного Государственного инспектора Российской Федерации по пожарному надзору, введенные в действие Приказом Главного управления государственной противопожарной службы Министерства внутренних дел России от 30.12.1994 N 36.</w:t>
      </w:r>
    </w:p>
    <w:p w:rsidR="0002646A" w:rsidRPr="00A73D21" w:rsidRDefault="0002646A" w:rsidP="00A73D21">
      <w:pPr>
        <w:pStyle w:val="aa"/>
        <w:jc w:val="both"/>
        <w:rPr>
          <w:rFonts w:ascii="Arial" w:hAnsi="Arial" w:cs="Arial"/>
          <w:sz w:val="24"/>
          <w:szCs w:val="24"/>
        </w:rPr>
      </w:pPr>
      <w:bookmarkStart w:id="141" w:name="_Toc461113117"/>
      <w:bookmarkStart w:id="142" w:name="_Toc482889846"/>
      <w:bookmarkStart w:id="143" w:name="_Toc506928513"/>
      <w:r w:rsidRPr="00A73D21">
        <w:rPr>
          <w:rFonts w:ascii="Arial" w:hAnsi="Arial" w:cs="Arial"/>
          <w:sz w:val="24"/>
          <w:szCs w:val="24"/>
        </w:rPr>
        <w:t>Государственные стандарты</w:t>
      </w:r>
      <w:bookmarkEnd w:id="141"/>
      <w:bookmarkEnd w:id="142"/>
      <w:bookmarkEnd w:id="143"/>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52498-2005 Национальный стандарт Российской Федерации "Социальное обслуживание населения. Классификация учреждений социального обслуживания".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30772-2001. Ресурсосбережение. Обращение с отходами. Термины и определения.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17.1.3.06-82 Охрана природы. Гидросфера. Общие требования к охране подземных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17.1.3.13-86 Охрана природы. Гидросфера. Общие требования к охране поверхностных вод от загрязнения.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17.2.3.02-78 Охрана природы. Атмосфера. Правила установления допустимых выбросов вредных веществ промышленными предприятиями.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17.5.1.02-85 Охрана природы. Земли. Классификация нарушенных земель для рекультивации.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17.5.3.05-84 Охрана природы. Рекультивация земель. Общие требования к землеванию.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28329-89 Озеленение городов. Термины и определения.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52108-2003 Ресурсосбережение. Обращение с отходами. Основные положения.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ГОСТ Р 52766-2007 Дороги автомобильные общего пользования. Элементы обустройства. Общие требования.</w:t>
      </w:r>
    </w:p>
    <w:p w:rsidR="0002646A" w:rsidRPr="00A73D21" w:rsidRDefault="0002646A" w:rsidP="00A73D21">
      <w:pPr>
        <w:pStyle w:val="aa"/>
        <w:jc w:val="both"/>
        <w:rPr>
          <w:rFonts w:ascii="Arial" w:hAnsi="Arial" w:cs="Arial"/>
          <w:sz w:val="24"/>
          <w:szCs w:val="24"/>
        </w:rPr>
      </w:pPr>
      <w:bookmarkStart w:id="144" w:name="_Toc461113118"/>
      <w:bookmarkStart w:id="145" w:name="_Toc482889847"/>
      <w:bookmarkStart w:id="146" w:name="_Toc506928514"/>
      <w:r w:rsidRPr="00A73D21">
        <w:rPr>
          <w:rFonts w:ascii="Arial" w:hAnsi="Arial" w:cs="Arial"/>
          <w:sz w:val="24"/>
          <w:szCs w:val="24"/>
        </w:rPr>
        <w:t>Термины и определения</w:t>
      </w:r>
      <w:bookmarkEnd w:id="144"/>
      <w:bookmarkEnd w:id="145"/>
      <w:bookmarkEnd w:id="146"/>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Береговая полоса</w:t>
      </w:r>
      <w:r w:rsidRPr="00A73D21">
        <w:rPr>
          <w:rFonts w:ascii="Arial" w:hAnsi="Arial" w:cs="Arial"/>
          <w:sz w:val="24"/>
          <w:szCs w:val="24"/>
        </w:rPr>
        <w:t xml:space="preserve"> - полоса земли вдоль береговой линии водного объекта общего пользования, которая предназначена для общего пользования.</w:t>
      </w:r>
    </w:p>
    <w:p w:rsidR="0002646A" w:rsidRPr="00A73D21" w:rsidRDefault="0002646A" w:rsidP="00A73D21">
      <w:pPr>
        <w:pStyle w:val="aa"/>
        <w:jc w:val="both"/>
        <w:rPr>
          <w:rFonts w:ascii="Arial" w:hAnsi="Arial" w:cs="Arial"/>
          <w:sz w:val="24"/>
          <w:szCs w:val="24"/>
        </w:rPr>
      </w:pPr>
      <w:proofErr w:type="spellStart"/>
      <w:r w:rsidRPr="007F3133">
        <w:rPr>
          <w:rFonts w:ascii="Arial" w:hAnsi="Arial" w:cs="Arial"/>
          <w:sz w:val="24"/>
          <w:szCs w:val="24"/>
        </w:rPr>
        <w:t>Водоохранная</w:t>
      </w:r>
      <w:proofErr w:type="spellEnd"/>
      <w:r w:rsidRPr="007F3133">
        <w:rPr>
          <w:rFonts w:ascii="Arial" w:hAnsi="Arial" w:cs="Arial"/>
          <w:sz w:val="24"/>
          <w:szCs w:val="24"/>
        </w:rPr>
        <w:t xml:space="preserve"> зона</w:t>
      </w:r>
      <w:r w:rsidRPr="00A73D21">
        <w:rPr>
          <w:rFonts w:ascii="Arial" w:hAnsi="Arial" w:cs="Arial"/>
          <w:sz w:val="24"/>
          <w:szCs w:val="24"/>
        </w:rPr>
        <w:t xml:space="preserve"> - 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Газон</w:t>
      </w:r>
      <w:r w:rsidRPr="00A73D21">
        <w:rPr>
          <w:rFonts w:ascii="Arial" w:hAnsi="Arial" w:cs="Arial"/>
          <w:sz w:val="24"/>
          <w:szCs w:val="24"/>
        </w:rPr>
        <w:t xml:space="preserve"> - элемент благоустройства, представляющий собой участок земли с естественным или искусственно созданным травяным покровом.</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lastRenderedPageBreak/>
        <w:t>Генеральный план</w:t>
      </w:r>
      <w:r w:rsidRPr="00A73D21">
        <w:rPr>
          <w:rFonts w:ascii="Arial" w:hAnsi="Arial" w:cs="Arial"/>
          <w:sz w:val="24"/>
          <w:szCs w:val="24"/>
        </w:rPr>
        <w:t xml:space="preserve"> - вид документа территориального планирования муниципальных образований, определяющий цели, задачи и направления территориального планирования и этапы их реализации, разрабатываемый для обеспечения устойчивого развития территории.</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Градостроительная деятельность</w:t>
      </w:r>
      <w:r w:rsidRPr="00A73D21">
        <w:rPr>
          <w:rFonts w:ascii="Arial" w:hAnsi="Arial" w:cs="Arial"/>
          <w:sz w:val="24"/>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территорий, архитектурно-строительного проектирования, строительства, капитального ремонта, реконструкции объектов капитального строительства.</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Градостроительная ценность территории</w:t>
      </w:r>
      <w:r w:rsidRPr="00A73D21">
        <w:rPr>
          <w:rFonts w:ascii="Arial" w:hAnsi="Arial" w:cs="Arial"/>
          <w:sz w:val="24"/>
          <w:szCs w:val="24"/>
        </w:rPr>
        <w:t xml:space="preserve"> - мера способности территории удовлетворять определенные общественные требования к ее состоянию и использованию.</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Градостроительное зонирование</w:t>
      </w:r>
      <w:r w:rsidRPr="00A73D21">
        <w:rPr>
          <w:rFonts w:ascii="Arial" w:hAnsi="Arial" w:cs="Arial"/>
          <w:sz w:val="24"/>
          <w:szCs w:val="24"/>
        </w:rPr>
        <w:t xml:space="preserve"> - зонирование территорий муниципальных образований в целях определения территориальных зон и установления градостроительных регламентов.</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Градостроительное проектирование</w:t>
      </w:r>
      <w:r w:rsidRPr="00A73D21">
        <w:rPr>
          <w:rFonts w:ascii="Arial" w:hAnsi="Arial" w:cs="Arial"/>
          <w:sz w:val="24"/>
          <w:szCs w:val="24"/>
        </w:rPr>
        <w:t xml:space="preserve"> - деятельность по подготовке документов территориального планирования, документации по планировке территорий и градостроительного зонирования.</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Гражданская оборона</w:t>
      </w:r>
      <w:r w:rsidRPr="00A73D21">
        <w:rPr>
          <w:rFonts w:ascii="Arial" w:hAnsi="Arial" w:cs="Arial"/>
          <w:sz w:val="24"/>
          <w:szCs w:val="24"/>
        </w:rPr>
        <w:t xml:space="preserve"> - система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Граница населенного пункта</w:t>
      </w:r>
      <w:r w:rsidRPr="00A73D21">
        <w:rPr>
          <w:rFonts w:ascii="Arial" w:hAnsi="Arial" w:cs="Arial"/>
          <w:sz w:val="24"/>
          <w:szCs w:val="24"/>
        </w:rPr>
        <w:t xml:space="preserve"> - внешние границы земель населенного пункта, отделяющие эти земли от земель иных категорий.</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Дорога</w:t>
      </w:r>
      <w:r w:rsidRPr="00A73D21">
        <w:rPr>
          <w:rFonts w:ascii="Arial" w:hAnsi="Arial" w:cs="Arial"/>
          <w:sz w:val="24"/>
          <w:szCs w:val="24"/>
        </w:rPr>
        <w:t xml:space="preserve"> - обустроенная или приспособленная и используемая для движения транспортных средств полоса земли либо поверхность искусственного сооружения. Дорога включает в себя одну или несколько проезжих частей, тротуары, обочины и разделительные полосы при их наличии.</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Дорога автомобильная</w:t>
      </w:r>
      <w:r w:rsidRPr="00A73D21">
        <w:rPr>
          <w:rFonts w:ascii="Arial" w:hAnsi="Arial" w:cs="Arial"/>
          <w:sz w:val="24"/>
          <w:szCs w:val="24"/>
        </w:rPr>
        <w:t xml:space="preserve"> - линейный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конструктивные элементы (дорожное полотно, дорожное покрытие и подобные элементы) и дорожные сооружения, являющиеся ее технологической частью, - защитные дорожные сооружения, искусственные дорожные сооружения, производственные объекты, элементы обустройства автомобильных дорог.</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Жилой район</w:t>
      </w:r>
      <w:r w:rsidRPr="00A73D21">
        <w:rPr>
          <w:rFonts w:ascii="Arial" w:hAnsi="Arial" w:cs="Arial"/>
          <w:sz w:val="24"/>
          <w:szCs w:val="24"/>
        </w:rPr>
        <w:t xml:space="preserve"> - структурный элемент селитебной территории.</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Защита населения</w:t>
      </w:r>
      <w:r w:rsidRPr="00A73D21">
        <w:rPr>
          <w:rFonts w:ascii="Arial" w:hAnsi="Arial" w:cs="Arial"/>
          <w:sz w:val="24"/>
          <w:szCs w:val="24"/>
        </w:rPr>
        <w:t xml:space="preserve"> - комплекс взаимоувязанных по месту, времени проведения, цели, ресурсам мероприятий единой государственной системы предупреждения и ликвидации чрезвычайных ситуаций, направленных на устранение или снижение на пострадавших территориях до приемлемого уровня угрозы жизни и здоровью людей в случае реальной опасности возникновения или в условиях реализации опасных и вредных факторов стихийных бедствий, техногенных аварий и катастроф.</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Земельный участок</w:t>
      </w:r>
      <w:r w:rsidRPr="00A73D21">
        <w:rPr>
          <w:rFonts w:ascii="Arial" w:hAnsi="Arial" w:cs="Arial"/>
          <w:sz w:val="24"/>
          <w:szCs w:val="24"/>
        </w:rPr>
        <w:t xml:space="preserve"> - часть поверхности земли (в том числе почвенный слой), границы, которой описаны и удостоверены в установленном порядке.</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Зона (район) застройки</w:t>
      </w:r>
      <w:r w:rsidRPr="00A73D21">
        <w:rPr>
          <w:rFonts w:ascii="Arial" w:hAnsi="Arial" w:cs="Arial"/>
          <w:sz w:val="24"/>
          <w:szCs w:val="24"/>
        </w:rPr>
        <w:t xml:space="preserve"> - застроенная или подлежащая застройке территория, имеющая установленные документом территориального планирования планировочные границы и режим целевого функционального использования.</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Зоны с особыми условиями использования территорий</w:t>
      </w:r>
      <w:r w:rsidRPr="00A73D21">
        <w:rPr>
          <w:rFonts w:ascii="Arial" w:hAnsi="Arial" w:cs="Arial"/>
          <w:sz w:val="24"/>
          <w:szCs w:val="24"/>
        </w:rPr>
        <w:t xml:space="preserve"> - охранные, санитарно-защитные зоны, зоны охраны объектов культурного наследия (памятников истории и культуры) народов Российской Федерации, </w:t>
      </w:r>
      <w:proofErr w:type="spellStart"/>
      <w:r w:rsidRPr="00A73D21">
        <w:rPr>
          <w:rFonts w:ascii="Arial" w:hAnsi="Arial" w:cs="Arial"/>
          <w:sz w:val="24"/>
          <w:szCs w:val="24"/>
        </w:rPr>
        <w:t>водоохранные</w:t>
      </w:r>
      <w:proofErr w:type="spellEnd"/>
      <w:r w:rsidRPr="00A73D21">
        <w:rPr>
          <w:rFonts w:ascii="Arial" w:hAnsi="Arial" w:cs="Arial"/>
          <w:sz w:val="24"/>
          <w:szCs w:val="24"/>
        </w:rPr>
        <w:t xml:space="preserve"> зоны, зоны </w:t>
      </w:r>
      <w:r w:rsidRPr="00A73D21">
        <w:rPr>
          <w:rFonts w:ascii="Arial" w:hAnsi="Arial" w:cs="Arial"/>
          <w:sz w:val="24"/>
          <w:szCs w:val="24"/>
        </w:rPr>
        <w:lastRenderedPageBreak/>
        <w:t>охраны источников питьевого водоснабжения, зоны охраняемых объектов, иные зоны, устанавливаемые в соответствии с законодательством Российской Федерации.</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Инженерно-технические мероприятия гражданской обороны и предупреждения чрезвычайных ситуаций (ИТМ ГОЧС)</w:t>
      </w:r>
      <w:r w:rsidRPr="00A73D21">
        <w:rPr>
          <w:rFonts w:ascii="Arial" w:hAnsi="Arial" w:cs="Arial"/>
          <w:b/>
          <w:sz w:val="24"/>
          <w:szCs w:val="24"/>
        </w:rPr>
        <w:t xml:space="preserve"> </w:t>
      </w:r>
      <w:r w:rsidRPr="00A73D21">
        <w:rPr>
          <w:rFonts w:ascii="Arial" w:hAnsi="Arial" w:cs="Arial"/>
          <w:sz w:val="24"/>
          <w:szCs w:val="24"/>
        </w:rPr>
        <w:t>- совокупность реализуемых при строительстве проектных решений, направленных на обеспечение защиты населения и территории и снижение материального ущерба от чрезвычайных ситуаций природного и техногенного характера, от опасностей, возникающих при ведении военных действия или вследствие этих действий, а также диверсиях.</w:t>
      </w:r>
    </w:p>
    <w:p w:rsidR="0002646A" w:rsidRPr="00A73D21" w:rsidRDefault="0002646A" w:rsidP="00A73D21">
      <w:pPr>
        <w:pStyle w:val="aa"/>
        <w:jc w:val="both"/>
        <w:rPr>
          <w:rFonts w:ascii="Arial" w:hAnsi="Arial" w:cs="Arial"/>
          <w:sz w:val="24"/>
          <w:szCs w:val="24"/>
        </w:rPr>
      </w:pPr>
      <w:proofErr w:type="spellStart"/>
      <w:r w:rsidRPr="007F3133">
        <w:rPr>
          <w:rFonts w:ascii="Arial" w:hAnsi="Arial" w:cs="Arial"/>
          <w:sz w:val="24"/>
          <w:szCs w:val="24"/>
        </w:rPr>
        <w:t>Маломобильные</w:t>
      </w:r>
      <w:proofErr w:type="spellEnd"/>
      <w:r w:rsidRPr="007F3133">
        <w:rPr>
          <w:rFonts w:ascii="Arial" w:hAnsi="Arial" w:cs="Arial"/>
          <w:sz w:val="24"/>
          <w:szCs w:val="24"/>
        </w:rPr>
        <w:t xml:space="preserve"> группы населения</w:t>
      </w:r>
      <w:r w:rsidRPr="00A73D21">
        <w:rPr>
          <w:rFonts w:ascii="Arial" w:hAnsi="Arial" w:cs="Arial"/>
          <w:sz w:val="24"/>
          <w:szCs w:val="24"/>
        </w:rPr>
        <w:t xml:space="preserve"> - люди, испытывающие затруднения при самостоятельном передвижении, получении услуги, необходимой информации или при ориентировании в пространстве (инвалиды, люди с временным нарушением здоровья, беременные женщины, люди преклонного возраста, люди с детскими колясками и т.п.).</w:t>
      </w:r>
    </w:p>
    <w:p w:rsidR="0002646A" w:rsidRPr="00A73D21" w:rsidRDefault="0002646A" w:rsidP="00A73D21">
      <w:pPr>
        <w:pStyle w:val="aa"/>
        <w:jc w:val="both"/>
        <w:rPr>
          <w:rFonts w:ascii="Arial" w:hAnsi="Arial" w:cs="Arial"/>
          <w:sz w:val="24"/>
          <w:szCs w:val="24"/>
        </w:rPr>
      </w:pPr>
      <w:proofErr w:type="spellStart"/>
      <w:r w:rsidRPr="007F3133">
        <w:rPr>
          <w:rFonts w:ascii="Arial" w:hAnsi="Arial" w:cs="Arial"/>
          <w:sz w:val="24"/>
          <w:szCs w:val="24"/>
        </w:rPr>
        <w:t>Маломобильные</w:t>
      </w:r>
      <w:proofErr w:type="spellEnd"/>
      <w:r w:rsidRPr="007F3133">
        <w:rPr>
          <w:rFonts w:ascii="Arial" w:hAnsi="Arial" w:cs="Arial"/>
          <w:sz w:val="24"/>
          <w:szCs w:val="24"/>
        </w:rPr>
        <w:t xml:space="preserve"> лица</w:t>
      </w:r>
      <w:r w:rsidRPr="00A73D21">
        <w:rPr>
          <w:rFonts w:ascii="Arial" w:hAnsi="Arial" w:cs="Arial"/>
          <w:sz w:val="24"/>
          <w:szCs w:val="24"/>
        </w:rPr>
        <w:t xml:space="preserve"> - лица, испытывающие затруднения при движении и(или) потреблении услуги из-за нарушения здоровья, присутствия сопровождающих их лиц или наличия неудобной ручной клади.</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Межселенная территория</w:t>
      </w:r>
      <w:r w:rsidRPr="00A73D21">
        <w:rPr>
          <w:rFonts w:ascii="Arial" w:hAnsi="Arial" w:cs="Arial"/>
          <w:sz w:val="24"/>
          <w:szCs w:val="24"/>
        </w:rPr>
        <w:t xml:space="preserve"> - территория, находящаяся вне границ поселений.</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Микрорайон (квартал) -</w:t>
      </w:r>
      <w:r w:rsidRPr="00A73D21">
        <w:rPr>
          <w:rFonts w:ascii="Arial" w:hAnsi="Arial" w:cs="Arial"/>
          <w:sz w:val="24"/>
          <w:szCs w:val="24"/>
        </w:rPr>
        <w:t xml:space="preserve"> структурный элемент жилой застройки.</w:t>
      </w:r>
    </w:p>
    <w:p w:rsidR="0002646A" w:rsidRPr="00A73D21" w:rsidRDefault="0002646A" w:rsidP="00A73D21">
      <w:pPr>
        <w:pStyle w:val="aa"/>
        <w:jc w:val="both"/>
        <w:rPr>
          <w:rFonts w:ascii="Arial" w:hAnsi="Arial" w:cs="Arial"/>
          <w:sz w:val="24"/>
          <w:szCs w:val="24"/>
        </w:rPr>
      </w:pPr>
      <w:r w:rsidRPr="007F3133">
        <w:rPr>
          <w:rFonts w:ascii="Arial" w:hAnsi="Arial" w:cs="Arial"/>
          <w:sz w:val="24"/>
          <w:szCs w:val="24"/>
        </w:rPr>
        <w:t>Муниципальное деление</w:t>
      </w:r>
      <w:r w:rsidRPr="00A73D21">
        <w:rPr>
          <w:rFonts w:ascii="Arial" w:hAnsi="Arial" w:cs="Arial"/>
          <w:b/>
          <w:sz w:val="24"/>
          <w:szCs w:val="24"/>
        </w:rPr>
        <w:t xml:space="preserve"> </w:t>
      </w:r>
      <w:r w:rsidRPr="00A73D21">
        <w:rPr>
          <w:rFonts w:ascii="Arial" w:hAnsi="Arial" w:cs="Arial"/>
          <w:sz w:val="24"/>
          <w:szCs w:val="24"/>
        </w:rPr>
        <w:t>- разделение территории субъекта Российской Федерации на муниципальные образования в соответствии с требованиями</w:t>
      </w:r>
      <w:r w:rsidR="007F3133">
        <w:rPr>
          <w:rFonts w:ascii="Arial" w:hAnsi="Arial" w:cs="Arial"/>
          <w:sz w:val="24"/>
          <w:szCs w:val="24"/>
        </w:rPr>
        <w:t xml:space="preserve"> </w:t>
      </w:r>
      <w:hyperlink r:id="rId9" w:history="1">
        <w:r w:rsidRPr="007F3133">
          <w:rPr>
            <w:rStyle w:val="ae"/>
            <w:rFonts w:ascii="Arial" w:hAnsi="Arial" w:cs="Arial"/>
            <w:sz w:val="24"/>
            <w:szCs w:val="24"/>
          </w:rPr>
          <w:t>Федерального закона</w:t>
        </w:r>
      </w:hyperlink>
      <w:r w:rsidR="007F3133">
        <w:rPr>
          <w:rFonts w:ascii="Arial" w:hAnsi="Arial" w:cs="Arial"/>
          <w:sz w:val="24"/>
          <w:szCs w:val="24"/>
        </w:rPr>
        <w:t xml:space="preserve"> от 06.10.2003г N</w:t>
      </w:r>
      <w:r w:rsidRPr="00A73D21">
        <w:rPr>
          <w:rFonts w:ascii="Arial" w:hAnsi="Arial" w:cs="Arial"/>
          <w:sz w:val="24"/>
          <w:szCs w:val="24"/>
        </w:rPr>
        <w:t>131-ФЗ "Об общих принципах организации местного самоуправления в Российской Федерации.</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Муниципальное образование</w:t>
      </w:r>
      <w:r w:rsidRPr="00A73D21">
        <w:rPr>
          <w:rFonts w:ascii="Arial" w:hAnsi="Arial" w:cs="Arial"/>
          <w:b/>
          <w:sz w:val="24"/>
          <w:szCs w:val="24"/>
        </w:rPr>
        <w:t xml:space="preserve"> </w:t>
      </w:r>
      <w:r w:rsidRPr="00A73D21">
        <w:rPr>
          <w:rFonts w:ascii="Arial" w:hAnsi="Arial" w:cs="Arial"/>
          <w:sz w:val="24"/>
          <w:szCs w:val="24"/>
        </w:rPr>
        <w:t>- муниципальный район, городское или сельское поселение, городской округ.</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Муниципальный район</w:t>
      </w:r>
      <w:r w:rsidRPr="00A73D21">
        <w:rPr>
          <w:rFonts w:ascii="Arial" w:hAnsi="Arial" w:cs="Arial"/>
          <w:sz w:val="24"/>
          <w:szCs w:val="24"/>
        </w:rPr>
        <w:t xml:space="preserve"> - несколько поселений или поселений и межселенных территорий, объединенных общей территорией, в границах которой местное самоуправление осуществляется в целях решения вопросов местного значения </w:t>
      </w:r>
      <w:proofErr w:type="spellStart"/>
      <w:r w:rsidRPr="00A73D21">
        <w:rPr>
          <w:rFonts w:ascii="Arial" w:hAnsi="Arial" w:cs="Arial"/>
          <w:sz w:val="24"/>
          <w:szCs w:val="24"/>
        </w:rPr>
        <w:t>межпоселенческого</w:t>
      </w:r>
      <w:proofErr w:type="spellEnd"/>
      <w:r w:rsidRPr="00A73D21">
        <w:rPr>
          <w:rFonts w:ascii="Arial" w:hAnsi="Arial" w:cs="Arial"/>
          <w:sz w:val="24"/>
          <w:szCs w:val="24"/>
        </w:rPr>
        <w:t xml:space="preserve"> характера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Населенный пункт</w:t>
      </w:r>
      <w:r w:rsidRPr="00A73D21">
        <w:rPr>
          <w:rFonts w:ascii="Arial" w:hAnsi="Arial" w:cs="Arial"/>
          <w:sz w:val="24"/>
          <w:szCs w:val="24"/>
        </w:rPr>
        <w:t xml:space="preserve"> - административно-территориальная единица, населенная территория, имеющая сосредоточенную застройку в пределах установленной границы и подразделяющаяся на следующие категории: городской населенный пункт, сельский населенный пункт.</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Общественные территории</w:t>
      </w:r>
      <w:r w:rsidRPr="00A73D21">
        <w:rPr>
          <w:rFonts w:ascii="Arial" w:hAnsi="Arial" w:cs="Arial"/>
          <w:sz w:val="24"/>
          <w:szCs w:val="24"/>
        </w:rPr>
        <w:t xml:space="preserve"> - территории функционально-планировочных образований, предназначенные для свободного доступа людей к объектам и комплексам объектов общественного назначения, для обеспечения пешеходных связей между указанными объектами и их комплексами, а также между ними, объектами общественного транспорта и местами для хранения, парковки автомобилей.</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Объекты капитального строительства</w:t>
      </w:r>
      <w:r w:rsidRPr="00A73D21">
        <w:rPr>
          <w:rFonts w:ascii="Arial" w:hAnsi="Arial" w:cs="Arial"/>
          <w:sz w:val="24"/>
          <w:szCs w:val="24"/>
        </w:rPr>
        <w:t xml:space="preserve"> - здание, строение, сооружение, объекты, строительство которых не завершено, за исключением временных построек, киосков, навесов и других подобных построек.</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Озелененные территории</w:t>
      </w:r>
      <w:r w:rsidRPr="00A73D21">
        <w:rPr>
          <w:rFonts w:ascii="Arial" w:hAnsi="Arial" w:cs="Arial"/>
          <w:sz w:val="24"/>
          <w:szCs w:val="24"/>
        </w:rPr>
        <w:t xml:space="preserve"> - часть территории городского поселения, на которой располагаются природные и искусственно созданные садово-парковые комплексы и объекты (парк, сад, сквер, бульвар, газоны, аллеи, цветники и др.), предназначенные для отдыха, туризма и спорта и выполняющие санитарно-защитные функции.</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lastRenderedPageBreak/>
        <w:t>Охранная зона</w:t>
      </w:r>
      <w:r w:rsidRPr="00A73D21">
        <w:rPr>
          <w:rFonts w:ascii="Arial" w:hAnsi="Arial" w:cs="Arial"/>
          <w:sz w:val="24"/>
          <w:szCs w:val="24"/>
        </w:rPr>
        <w:t xml:space="preserve"> - территория, в пределах которой в целях обеспечения сохранности объекта культурного наследия в его историческом ландшафтном окружении устанавливается особый режим использования земель, ограничивающий хозяйственную деятельность и запрещающий строительство, за исключением применения специальных мер, направленных на сохранение и регенерацию историко-градостроительной или природной среды объекта культурного наследия. Зоны охраны памятников устанавливаются как для отдельных памятников истории и культуры, так и для их ансамблей и комплексов, а также при особых обоснованиях - для целостных памятников градостроительства (исторических зон городских округов и поселений и других объектов).</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 xml:space="preserve">Парк </w:t>
      </w:r>
      <w:r w:rsidRPr="00A73D21">
        <w:rPr>
          <w:rFonts w:ascii="Arial" w:hAnsi="Arial" w:cs="Arial"/>
          <w:sz w:val="24"/>
          <w:szCs w:val="24"/>
        </w:rPr>
        <w:t>- озелененная рекреационная территория (многофункциональная или специализированная) с развитой системой благоустройства, предназначенная для периодического массового отдыха населения.</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Пешеходная зона</w:t>
      </w:r>
      <w:r w:rsidRPr="00A73D21">
        <w:rPr>
          <w:rFonts w:ascii="Arial" w:hAnsi="Arial" w:cs="Arial"/>
          <w:sz w:val="24"/>
          <w:szCs w:val="24"/>
        </w:rPr>
        <w:t xml:space="preserve"> - территория, предназначенная для передвижения пешеходов, на ней не допускается движение транспорта за исключением специального, обслуживающего эту территорию.</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Плотность застройки</w:t>
      </w:r>
      <w:r w:rsidRPr="00A73D21">
        <w:rPr>
          <w:rFonts w:ascii="Arial" w:hAnsi="Arial" w:cs="Arial"/>
          <w:sz w:val="24"/>
          <w:szCs w:val="24"/>
        </w:rPr>
        <w:t xml:space="preserve"> - суммарная поэтажная площадь наземной части зданий и сооружений в габаритах наружных стен, приходящаяся на единицу территории участка (квартала) (тыс. кв. м/га).</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Полоса отвода автомобильной дороги</w:t>
      </w:r>
      <w:r w:rsidRPr="00A73D21">
        <w:rPr>
          <w:rFonts w:ascii="Arial" w:hAnsi="Arial" w:cs="Arial"/>
          <w:sz w:val="24"/>
          <w:szCs w:val="24"/>
        </w:rPr>
        <w:t xml:space="preserve"> - земельные участки (независимо от категории земель), которые предназначены для размещения конструктивных элементов автомобильной дороги, дорожных сооружений и на которых располагаются или могут располагаться объекты дорожного сервиса.</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 xml:space="preserve">Поселение </w:t>
      </w:r>
      <w:r w:rsidRPr="00A73D21">
        <w:rPr>
          <w:rFonts w:ascii="Arial" w:hAnsi="Arial" w:cs="Arial"/>
          <w:sz w:val="24"/>
          <w:szCs w:val="24"/>
        </w:rPr>
        <w:t>- городское или сельское поселение.</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Правила землепользования и застройки</w:t>
      </w:r>
      <w:r w:rsidRPr="00A73D21">
        <w:rPr>
          <w:rFonts w:ascii="Arial" w:hAnsi="Arial" w:cs="Arial"/>
          <w:sz w:val="24"/>
          <w:szCs w:val="24"/>
        </w:rPr>
        <w:t xml:space="preserve"> - документ градостроительного зонирования, который утверждается нормативными правовыми актами органов местного самоуправления, нормативными правовыми актами органов государственной власти субъектов Российской Федерации и в котором устанавливаются территориальные зоны, градостроительные регламенты, порядок применения такого документа и порядок внесения в него изменений.</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Придорожные полосы автомобильной дороги</w:t>
      </w:r>
      <w:r w:rsidRPr="00A73D21">
        <w:rPr>
          <w:rFonts w:ascii="Arial" w:hAnsi="Arial" w:cs="Arial"/>
          <w:sz w:val="24"/>
          <w:szCs w:val="24"/>
        </w:rPr>
        <w:t xml:space="preserve">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Реконструкция объектов капитального строительства (за исключением линейных объектов)</w:t>
      </w:r>
      <w:r w:rsidRPr="00A73D21">
        <w:rPr>
          <w:rFonts w:ascii="Arial" w:hAnsi="Arial" w:cs="Arial"/>
          <w:sz w:val="24"/>
          <w:szCs w:val="24"/>
        </w:rPr>
        <w:t xml:space="preserve"> - изменение параметров объекта капитального строительства, его частей (высоты, количества этажей, площади, объема), в том числе надстройка, перестройка, расширение объекта капитального строительства, а также замена и(или) восстановление несущих строительных конструкций объекта капитального строительства, за исключением замены отдельных элементов таких конструкций на аналогичные или иные улучшающие показатели таких конструкций элементы и(или) восстановления указанных элементов.</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Санитарно-защитная зона</w:t>
      </w:r>
      <w:r w:rsidRPr="00A73D21">
        <w:rPr>
          <w:rFonts w:ascii="Arial" w:hAnsi="Arial" w:cs="Arial"/>
          <w:sz w:val="24"/>
          <w:szCs w:val="24"/>
        </w:rPr>
        <w:t xml:space="preserve"> - территория с особым режимом использования, 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lastRenderedPageBreak/>
        <w:t>Система расселения</w:t>
      </w:r>
      <w:r w:rsidRPr="00A73D21">
        <w:rPr>
          <w:rFonts w:ascii="Arial" w:hAnsi="Arial" w:cs="Arial"/>
          <w:sz w:val="24"/>
          <w:szCs w:val="24"/>
        </w:rPr>
        <w:t xml:space="preserve"> - территориальное сочетание населенных мест, между которыми существует более или менее четкое распределение функций, производственные и социальные связи.</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Статус населенного пункта</w:t>
      </w:r>
      <w:r w:rsidRPr="00A73D21">
        <w:rPr>
          <w:rFonts w:ascii="Arial" w:hAnsi="Arial" w:cs="Arial"/>
          <w:sz w:val="24"/>
          <w:szCs w:val="24"/>
        </w:rPr>
        <w:t xml:space="preserve"> - правовое положение населенного пункта (административный центр субъекта Российской Федерации, муниципального района, сельского поселения).</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Территориальное планирование</w:t>
      </w:r>
      <w:r w:rsidRPr="00A73D21">
        <w:rPr>
          <w:rFonts w:ascii="Arial" w:hAnsi="Arial" w:cs="Arial"/>
          <w:sz w:val="24"/>
          <w:szCs w:val="24"/>
        </w:rPr>
        <w:t xml:space="preserve"> - планирование развития территорий, в том числе для установления функциональных зон, зон планируемого размещения объектов капитального строительства для государственных или муниципальных нужд, зон с особыми условиями использования территорий.</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Территориальные зоны</w:t>
      </w:r>
      <w:r w:rsidRPr="00A73D21">
        <w:rPr>
          <w:rFonts w:ascii="Arial" w:hAnsi="Arial" w:cs="Arial"/>
          <w:sz w:val="24"/>
          <w:szCs w:val="24"/>
        </w:rPr>
        <w:t xml:space="preserve"> - зоны, для которых в правилах землепользования и застройки определены границы и установлены градостроительные регламенты.</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Территории общего пользования</w:t>
      </w:r>
      <w:r w:rsidRPr="00A73D21">
        <w:rPr>
          <w:rFonts w:ascii="Arial" w:hAnsi="Arial" w:cs="Arial"/>
          <w:sz w:val="24"/>
          <w:szCs w:val="24"/>
        </w:rPr>
        <w:t xml:space="preserve"> - территории, которыми беспрепятственно пользуется неограниченный круг лиц (в том числе площади, улицы, проезды, набережные, скверы, бульвары).</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Улица</w:t>
      </w:r>
      <w:r w:rsidRPr="00A73D21">
        <w:rPr>
          <w:rFonts w:ascii="Arial" w:hAnsi="Arial" w:cs="Arial"/>
          <w:sz w:val="24"/>
          <w:szCs w:val="24"/>
        </w:rPr>
        <w:t xml:space="preserve"> - путь сообщения на территории населенного пункта, предназначенный преимущественно для общественного и индивидуального легкового транспорта, а также пешеходного движения, расположенный между кварталами застройки и ограниченный красными линиями улично-дорожной сети.</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Устойчивое развитие территорий</w:t>
      </w:r>
      <w:r w:rsidRPr="00A73D21">
        <w:rPr>
          <w:rFonts w:ascii="Arial" w:hAnsi="Arial" w:cs="Arial"/>
          <w:sz w:val="24"/>
          <w:szCs w:val="24"/>
        </w:rPr>
        <w:t xml:space="preserve">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Функциональное зонирование территории</w:t>
      </w:r>
      <w:r w:rsidRPr="00A73D21">
        <w:rPr>
          <w:rFonts w:ascii="Arial" w:hAnsi="Arial" w:cs="Arial"/>
          <w:sz w:val="24"/>
          <w:szCs w:val="24"/>
        </w:rPr>
        <w:t xml:space="preserve"> - разделение территории муниципального образования на функциональные зоны.</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Функциональные зоны</w:t>
      </w:r>
      <w:r w:rsidRPr="00A73D21">
        <w:rPr>
          <w:rFonts w:ascii="Arial" w:hAnsi="Arial" w:cs="Arial"/>
          <w:sz w:val="24"/>
          <w:szCs w:val="24"/>
        </w:rPr>
        <w:t xml:space="preserve"> - зоны, для которых документами территориального планирования определены границы и функциональное назначение.</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Чрезвычайная ситуация</w:t>
      </w:r>
      <w:r w:rsidRPr="00A73D21">
        <w:rPr>
          <w:rFonts w:ascii="Arial" w:hAnsi="Arial" w:cs="Arial"/>
          <w:sz w:val="24"/>
          <w:szCs w:val="24"/>
        </w:rPr>
        <w:t xml:space="preserve"> - состояние, при котором в результате возникновения источника чрезвычайной ситуации на объекте, определенной территории или акватории, нарушаются нормальные условия жизнедеятельности людей, возникает угроза их жизни и здоровью, наносится ущерб имуществу населению, народному хозяйству и окружающей природной среде. Различают чрезвычайные ситуации по характеру источника (природные, техногенные, биолого-социальные и военные) и по масштабам (локальные, местные, территориальные, региональные, федеральные и трансграничные).</w:t>
      </w:r>
    </w:p>
    <w:p w:rsidR="0002646A" w:rsidRPr="00A73D21" w:rsidRDefault="0002646A" w:rsidP="00A73D21">
      <w:pPr>
        <w:pStyle w:val="aa"/>
        <w:jc w:val="both"/>
        <w:rPr>
          <w:rFonts w:ascii="Arial" w:hAnsi="Arial" w:cs="Arial"/>
          <w:sz w:val="24"/>
          <w:szCs w:val="24"/>
        </w:rPr>
      </w:pPr>
      <w:bookmarkStart w:id="147" w:name="_Toc461113119"/>
      <w:bookmarkStart w:id="148" w:name="_Toc482889848"/>
      <w:bookmarkStart w:id="149" w:name="_Toc506928515"/>
      <w:r w:rsidRPr="00A73D21">
        <w:rPr>
          <w:rFonts w:ascii="Arial" w:hAnsi="Arial" w:cs="Arial"/>
          <w:sz w:val="24"/>
          <w:szCs w:val="24"/>
        </w:rPr>
        <w:t>Цели и задачи местных нормативов градостроительного проектирования</w:t>
      </w:r>
      <w:bookmarkEnd w:id="147"/>
      <w:bookmarkEnd w:id="148"/>
      <w:bookmarkEnd w:id="149"/>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Местные нормативы разрабатываются с целью обеспечения единого подхода к формированию пространственного развития территории. Такого подхода, при котором, уровень качества жизни населения, предполагаемый программами и иными документами социально-экономического развития территории будет соответствовать показателям развития территории, предусмотренными документами территориального планирования. То есть, местные нормативы обеспечивают максимально благоприятные условия жизнедеятельности населения на территории, на которую распространяется их действие, при учете сложившегося и планируемого уровня развития инфраструктур.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Местные нормативы решают следующие основные задачи: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Установление минимального набора показателей, расчет которых необходим при разработке градостроительной документации;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Распределение используемых при проектировании показателей на группы по видам градостроительной документации;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Обеспечение оценки качества градостроительной документации в плане соответствия ее решений целям повышения качества жизни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Обеспечение постоянного контроля соответствия проектных решений градостроительной документации изменяющимся социально-экономическим условиям на территории муниципального образования.</w:t>
      </w:r>
    </w:p>
    <w:p w:rsidR="0002646A" w:rsidRPr="00A73D21" w:rsidRDefault="0002646A" w:rsidP="00A73D21">
      <w:pPr>
        <w:pStyle w:val="aa"/>
        <w:jc w:val="both"/>
        <w:rPr>
          <w:rFonts w:ascii="Arial" w:hAnsi="Arial" w:cs="Arial"/>
          <w:sz w:val="24"/>
          <w:szCs w:val="24"/>
        </w:rPr>
      </w:pPr>
      <w:bookmarkStart w:id="150" w:name="_Toc451421245"/>
      <w:bookmarkStart w:id="151" w:name="_Toc461113120"/>
      <w:bookmarkStart w:id="152" w:name="_Toc482889849"/>
      <w:bookmarkStart w:id="153" w:name="_Toc506928516"/>
      <w:r w:rsidRPr="00A73D21">
        <w:rPr>
          <w:rFonts w:ascii="Arial" w:hAnsi="Arial" w:cs="Arial"/>
          <w:sz w:val="24"/>
          <w:szCs w:val="24"/>
        </w:rPr>
        <w:t>Результаты анализа административно-территориального устройства, природно-климатических и социально-экономических условий развития, влияющих на установление расчетных показателей.</w:t>
      </w:r>
      <w:bookmarkEnd w:id="150"/>
      <w:bookmarkEnd w:id="151"/>
      <w:bookmarkEnd w:id="152"/>
      <w:bookmarkEnd w:id="153"/>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административном отношении Макаровское сельское поселение входит в состав Киренского муниципального района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Макаровское сельское поселение расположено в </w:t>
      </w:r>
      <w:proofErr w:type="spellStart"/>
      <w:r w:rsidRPr="00A73D21">
        <w:rPr>
          <w:rFonts w:ascii="Arial" w:hAnsi="Arial" w:cs="Arial"/>
          <w:sz w:val="24"/>
          <w:szCs w:val="24"/>
        </w:rPr>
        <w:t>юго</w:t>
      </w:r>
      <w:proofErr w:type="spellEnd"/>
      <w:r w:rsidRPr="00A73D21">
        <w:rPr>
          <w:rFonts w:ascii="Arial" w:hAnsi="Arial" w:cs="Arial"/>
          <w:sz w:val="24"/>
          <w:szCs w:val="24"/>
        </w:rPr>
        <w:t xml:space="preserve"> – западной части Киренского района Иркутской области. Территория муниципального образования граничит: в северной части с </w:t>
      </w:r>
      <w:proofErr w:type="spellStart"/>
      <w:r w:rsidRPr="00A73D21">
        <w:rPr>
          <w:rFonts w:ascii="Arial" w:hAnsi="Arial" w:cs="Arial"/>
          <w:sz w:val="24"/>
          <w:szCs w:val="24"/>
        </w:rPr>
        <w:t>Криволугским</w:t>
      </w:r>
      <w:proofErr w:type="spellEnd"/>
      <w:r w:rsidRPr="00A73D21">
        <w:rPr>
          <w:rFonts w:ascii="Arial" w:hAnsi="Arial" w:cs="Arial"/>
          <w:sz w:val="24"/>
          <w:szCs w:val="24"/>
        </w:rPr>
        <w:t xml:space="preserve"> муниципальным образованием; в восточной части с </w:t>
      </w:r>
      <w:proofErr w:type="spellStart"/>
      <w:r w:rsidRPr="00A73D21">
        <w:rPr>
          <w:rFonts w:ascii="Arial" w:hAnsi="Arial" w:cs="Arial"/>
          <w:sz w:val="24"/>
          <w:szCs w:val="24"/>
        </w:rPr>
        <w:t>Бубновским</w:t>
      </w:r>
      <w:proofErr w:type="spellEnd"/>
      <w:r w:rsidRPr="00A73D21">
        <w:rPr>
          <w:rFonts w:ascii="Arial" w:hAnsi="Arial" w:cs="Arial"/>
          <w:sz w:val="24"/>
          <w:szCs w:val="24"/>
        </w:rPr>
        <w:t xml:space="preserve"> муниципальным образованием; в западной части – межселенной территориями Киренского района.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Площадь поселения составляет 155799 га. Численность</w:t>
      </w:r>
      <w:r w:rsidR="009C0BC2">
        <w:rPr>
          <w:rFonts w:ascii="Arial" w:hAnsi="Arial" w:cs="Arial"/>
          <w:sz w:val="24"/>
          <w:szCs w:val="24"/>
        </w:rPr>
        <w:t xml:space="preserve"> населения на 01.01.2018</w:t>
      </w:r>
      <w:r w:rsidRPr="00A73D21">
        <w:rPr>
          <w:rFonts w:ascii="Arial" w:hAnsi="Arial" w:cs="Arial"/>
          <w:sz w:val="24"/>
          <w:szCs w:val="24"/>
        </w:rPr>
        <w:t xml:space="preserve">г. составила 1000 чел. В состав Макаровского сельского поселения входят шесть населенных пунктов – село Макарово, село Усть –Киренга, поселок Пашня, деревня Балашова, деревня, </w:t>
      </w:r>
      <w:proofErr w:type="spellStart"/>
      <w:r w:rsidRPr="00A73D21">
        <w:rPr>
          <w:rFonts w:ascii="Arial" w:hAnsi="Arial" w:cs="Arial"/>
          <w:sz w:val="24"/>
          <w:szCs w:val="24"/>
        </w:rPr>
        <w:t>Верхолугск</w:t>
      </w:r>
      <w:proofErr w:type="spellEnd"/>
      <w:r w:rsidRPr="00A73D21">
        <w:rPr>
          <w:rFonts w:ascii="Arial" w:hAnsi="Arial" w:cs="Arial"/>
          <w:sz w:val="24"/>
          <w:szCs w:val="24"/>
        </w:rPr>
        <w:t xml:space="preserve">, деревня </w:t>
      </w:r>
      <w:proofErr w:type="spellStart"/>
      <w:r w:rsidRPr="00A73D21">
        <w:rPr>
          <w:rFonts w:ascii="Arial" w:hAnsi="Arial" w:cs="Arial"/>
          <w:sz w:val="24"/>
          <w:szCs w:val="24"/>
        </w:rPr>
        <w:t>Скобельская</w:t>
      </w:r>
      <w:proofErr w:type="spellEnd"/>
      <w:r w:rsidRPr="00A73D21">
        <w:rPr>
          <w:rFonts w:ascii="Arial" w:hAnsi="Arial" w:cs="Arial"/>
          <w:sz w:val="24"/>
          <w:szCs w:val="24"/>
        </w:rPr>
        <w:t>. Административным центром сельского поселения является с. Макарово, образовано в 1645 году.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Большая часть территории поселения занята лесными массивами с преобладанием хвойных пород деревьев. Через территорию Макаровского сельского поселения, вдоль р.Лена проходит автомобильная дорога общего пользования межмуниципального значения Усть –Кут – Киренск. Она обеспечивает главную транспортную связь поселения – связь с административным центром района – г.Киренск до которого протяженность 45 км и областной центр г. Иркутск 1300 км., общей протяженностью 3 км. Протяженность автомобильных дорог по муниципальному образованию составляет 9,663 км. гравийного полотна. Автомобильные дороги общего пользования местного значения связывают между собой населенные пункты Макаровского сельского поселения и обеспечивают выход в смежные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Через территорию Макаровского сельского поселения по р.Лена проходит маршрут речного транспорта регионального значения, по которому осуществляется доставка грузов и пассажиров в летний период. Транспортное сообщение с. Макарово, расположенного на правом берегу р.Лена, с населенными пунктами, расположенными на левом берегу р.Лена, в летний период осуществляется посредством паромной переправы, а в зимний период, устраивается ледовая переправа. Территория Макаровского сельского поселения относится к Ленскому </w:t>
      </w:r>
      <w:proofErr w:type="spellStart"/>
      <w:r w:rsidRPr="00A73D21">
        <w:rPr>
          <w:rFonts w:ascii="Arial" w:hAnsi="Arial" w:cs="Arial"/>
          <w:sz w:val="24"/>
          <w:szCs w:val="24"/>
        </w:rPr>
        <w:t>гидролого</w:t>
      </w:r>
      <w:proofErr w:type="spellEnd"/>
      <w:r w:rsidRPr="00A73D21">
        <w:rPr>
          <w:rFonts w:ascii="Arial" w:hAnsi="Arial" w:cs="Arial"/>
          <w:sz w:val="24"/>
          <w:szCs w:val="24"/>
        </w:rPr>
        <w:t xml:space="preserve"> – морфологическому району. Гидрологическая сеть предоставлена множеством рек и ручьев. Главной речной артерией поселения являются река Киренга и река Лена, с притоками р. </w:t>
      </w:r>
      <w:proofErr w:type="spellStart"/>
      <w:r w:rsidRPr="00A73D21">
        <w:rPr>
          <w:rFonts w:ascii="Arial" w:hAnsi="Arial" w:cs="Arial"/>
          <w:sz w:val="24"/>
          <w:szCs w:val="24"/>
        </w:rPr>
        <w:t>Макаровка</w:t>
      </w:r>
      <w:proofErr w:type="spellEnd"/>
      <w:r w:rsidRPr="00A73D21">
        <w:rPr>
          <w:rFonts w:ascii="Arial" w:hAnsi="Arial" w:cs="Arial"/>
          <w:sz w:val="24"/>
          <w:szCs w:val="24"/>
        </w:rPr>
        <w:t xml:space="preserve">, р. </w:t>
      </w:r>
      <w:proofErr w:type="spellStart"/>
      <w:r w:rsidRPr="00A73D21">
        <w:rPr>
          <w:rFonts w:ascii="Arial" w:hAnsi="Arial" w:cs="Arial"/>
          <w:sz w:val="24"/>
          <w:szCs w:val="24"/>
        </w:rPr>
        <w:t>Мокречиха</w:t>
      </w:r>
      <w:proofErr w:type="spellEnd"/>
      <w:r w:rsidRPr="00A73D21">
        <w:rPr>
          <w:rFonts w:ascii="Arial" w:hAnsi="Arial" w:cs="Arial"/>
          <w:sz w:val="24"/>
          <w:szCs w:val="24"/>
        </w:rPr>
        <w:t xml:space="preserve">, р. Любавская, </w:t>
      </w:r>
      <w:proofErr w:type="spellStart"/>
      <w:r w:rsidRPr="00A73D21">
        <w:rPr>
          <w:rFonts w:ascii="Arial" w:hAnsi="Arial" w:cs="Arial"/>
          <w:sz w:val="24"/>
          <w:szCs w:val="24"/>
        </w:rPr>
        <w:t>руч</w:t>
      </w:r>
      <w:proofErr w:type="spellEnd"/>
      <w:r w:rsidRPr="00A73D21">
        <w:rPr>
          <w:rFonts w:ascii="Arial" w:hAnsi="Arial" w:cs="Arial"/>
          <w:sz w:val="24"/>
          <w:szCs w:val="24"/>
        </w:rPr>
        <w:t xml:space="preserve">. </w:t>
      </w:r>
      <w:proofErr w:type="spellStart"/>
      <w:r w:rsidRPr="00A73D21">
        <w:rPr>
          <w:rFonts w:ascii="Arial" w:hAnsi="Arial" w:cs="Arial"/>
          <w:sz w:val="24"/>
          <w:szCs w:val="24"/>
        </w:rPr>
        <w:t>Лужковский</w:t>
      </w:r>
      <w:proofErr w:type="spellEnd"/>
      <w:r w:rsidRPr="00A73D21">
        <w:rPr>
          <w:rFonts w:ascii="Arial" w:hAnsi="Arial" w:cs="Arial"/>
          <w:sz w:val="24"/>
          <w:szCs w:val="24"/>
        </w:rPr>
        <w:t xml:space="preserve">, </w:t>
      </w:r>
      <w:proofErr w:type="spellStart"/>
      <w:r w:rsidRPr="00A73D21">
        <w:rPr>
          <w:rFonts w:ascii="Arial" w:hAnsi="Arial" w:cs="Arial"/>
          <w:sz w:val="24"/>
          <w:szCs w:val="24"/>
        </w:rPr>
        <w:t>руч</w:t>
      </w:r>
      <w:proofErr w:type="spellEnd"/>
      <w:r w:rsidRPr="00A73D21">
        <w:rPr>
          <w:rFonts w:ascii="Arial" w:hAnsi="Arial" w:cs="Arial"/>
          <w:sz w:val="24"/>
          <w:szCs w:val="24"/>
        </w:rPr>
        <w:t xml:space="preserve">. </w:t>
      </w:r>
      <w:proofErr w:type="spellStart"/>
      <w:r w:rsidRPr="00A73D21">
        <w:rPr>
          <w:rFonts w:ascii="Arial" w:hAnsi="Arial" w:cs="Arial"/>
          <w:sz w:val="24"/>
          <w:szCs w:val="24"/>
        </w:rPr>
        <w:t>Пашенский</w:t>
      </w:r>
      <w:proofErr w:type="spellEnd"/>
      <w:r w:rsidRPr="00A73D21">
        <w:rPr>
          <w:rFonts w:ascii="Arial" w:hAnsi="Arial" w:cs="Arial"/>
          <w:sz w:val="24"/>
          <w:szCs w:val="24"/>
        </w:rPr>
        <w:t xml:space="preserve"> и др.</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 В почвенном покрове Макаровского сельского поселения господствующим типом почв являются </w:t>
      </w:r>
      <w:proofErr w:type="spellStart"/>
      <w:r w:rsidRPr="00A73D21">
        <w:rPr>
          <w:rFonts w:ascii="Arial" w:hAnsi="Arial" w:cs="Arial"/>
          <w:sz w:val="24"/>
          <w:szCs w:val="24"/>
        </w:rPr>
        <w:t>дерново</w:t>
      </w:r>
      <w:proofErr w:type="spellEnd"/>
      <w:r w:rsidRPr="00A73D21">
        <w:rPr>
          <w:rFonts w:ascii="Arial" w:hAnsi="Arial" w:cs="Arial"/>
          <w:sz w:val="24"/>
          <w:szCs w:val="24"/>
        </w:rPr>
        <w:t xml:space="preserve">- карбонатные, формирующиеся на известняках и песчаниках. Их мощность достигает 30-40 см, содержание гумуса может достигать 4-5 %, поэтому они являются плодородными. По речным долинам шире распространены </w:t>
      </w:r>
      <w:proofErr w:type="spellStart"/>
      <w:r w:rsidRPr="00A73D21">
        <w:rPr>
          <w:rFonts w:ascii="Arial" w:hAnsi="Arial" w:cs="Arial"/>
          <w:sz w:val="24"/>
          <w:szCs w:val="24"/>
        </w:rPr>
        <w:t>лугово</w:t>
      </w:r>
      <w:proofErr w:type="spellEnd"/>
      <w:r w:rsidRPr="00A73D21">
        <w:rPr>
          <w:rFonts w:ascii="Arial" w:hAnsi="Arial" w:cs="Arial"/>
          <w:sz w:val="24"/>
          <w:szCs w:val="24"/>
        </w:rPr>
        <w:t xml:space="preserve"> – аллювиальные (болотные) почвы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Климат </w:t>
      </w:r>
      <w:proofErr w:type="spellStart"/>
      <w:r w:rsidRPr="00A73D21">
        <w:rPr>
          <w:rFonts w:ascii="Arial" w:hAnsi="Arial" w:cs="Arial"/>
          <w:sz w:val="24"/>
          <w:szCs w:val="24"/>
        </w:rPr>
        <w:t>резкоконтинентальный</w:t>
      </w:r>
      <w:proofErr w:type="spellEnd"/>
      <w:r w:rsidRPr="00A73D21">
        <w:rPr>
          <w:rFonts w:ascii="Arial" w:hAnsi="Arial" w:cs="Arial"/>
          <w:sz w:val="24"/>
          <w:szCs w:val="24"/>
        </w:rPr>
        <w:t>, с долгой зимой и коротким летом. Среднегодовая температура воздуха отрицательная и составляет -4,5°С.</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Зима длится в среднем 190-195 дней, начиная с середины сентября и заканчивая концом апреля. Среднемесячная температура воздуха в январе составляет - </w:t>
      </w:r>
      <w:r w:rsidRPr="00A73D21">
        <w:rPr>
          <w:rFonts w:ascii="Arial" w:hAnsi="Arial" w:cs="Arial"/>
          <w:sz w:val="24"/>
          <w:szCs w:val="24"/>
        </w:rPr>
        <w:lastRenderedPageBreak/>
        <w:t>27°С.</w:t>
      </w:r>
      <w:r w:rsidR="009C0BC2">
        <w:rPr>
          <w:rFonts w:ascii="Arial" w:hAnsi="Arial" w:cs="Arial"/>
          <w:sz w:val="24"/>
          <w:szCs w:val="24"/>
        </w:rPr>
        <w:t xml:space="preserve"> Зимние осадки составляют 25-30</w:t>
      </w:r>
      <w:r w:rsidRPr="00A73D21">
        <w:rPr>
          <w:rFonts w:ascii="Arial" w:hAnsi="Arial" w:cs="Arial"/>
          <w:sz w:val="24"/>
          <w:szCs w:val="24"/>
        </w:rPr>
        <w:t>% от годовой суммы, которая колеблется по годам от 270 до 420 мм. Мощность снежного покрова в среднем составляет 25-35 см. Средняя температура воздуха летом колеблется в пределах 17°С-19°С. На лето приходится наибольшая доля годовых осадков – до 55-60%. В переходные сезоны года -0 весну и осень отмечаются более частые ветры, сила которых может достигать иногда 20-25 м/сек при средних показателях 3-5 м/с.</w:t>
      </w:r>
    </w:p>
    <w:p w:rsidR="0002646A" w:rsidRPr="00A73D21" w:rsidRDefault="0002646A" w:rsidP="00A73D21">
      <w:pPr>
        <w:pStyle w:val="aa"/>
        <w:jc w:val="both"/>
        <w:rPr>
          <w:rFonts w:ascii="Arial" w:hAnsi="Arial" w:cs="Arial"/>
          <w:sz w:val="24"/>
          <w:szCs w:val="24"/>
        </w:rPr>
      </w:pPr>
      <w:bookmarkStart w:id="154" w:name="_Toc506928517"/>
      <w:r w:rsidRPr="00A73D21">
        <w:rPr>
          <w:rFonts w:ascii="Arial" w:hAnsi="Arial" w:cs="Arial"/>
          <w:sz w:val="24"/>
          <w:szCs w:val="24"/>
        </w:rPr>
        <w:t>Стратегия социально-экономического развития Иркутской области на период до 2030 года</w:t>
      </w:r>
      <w:bookmarkEnd w:id="154"/>
    </w:p>
    <w:p w:rsidR="0002646A" w:rsidRPr="00A73D21" w:rsidRDefault="0002646A" w:rsidP="00A73D21">
      <w:pPr>
        <w:pStyle w:val="aa"/>
        <w:jc w:val="both"/>
        <w:rPr>
          <w:rFonts w:ascii="Arial" w:hAnsi="Arial" w:cs="Arial"/>
          <w:sz w:val="24"/>
          <w:szCs w:val="24"/>
        </w:rPr>
      </w:pPr>
      <w:bookmarkStart w:id="155" w:name="_Toc461113122"/>
      <w:bookmarkStart w:id="156" w:name="_Toc482889851"/>
      <w:r w:rsidRPr="00A73D21">
        <w:rPr>
          <w:rFonts w:ascii="Arial" w:hAnsi="Arial" w:cs="Arial"/>
          <w:sz w:val="24"/>
          <w:szCs w:val="24"/>
        </w:rPr>
        <w:t>Стратегия социально-экономического развития Иркутской области на период до 2030 года является основополагающим документом системы управления развитием региона, его экономики, социальной сферы, человеческого потенциала. Стратегия фиксирует развитие государственной власти, местного самоуправления, общества, бизнеса и науки.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Стратегии учтены основные положения документов федерального уровня, отражающих государственную политику в сфере социально-экономического развития Российской Федерации, отдельных </w:t>
      </w:r>
      <w:proofErr w:type="spellStart"/>
      <w:r w:rsidRPr="00A73D21">
        <w:rPr>
          <w:rFonts w:ascii="Arial" w:hAnsi="Arial" w:cs="Arial"/>
          <w:sz w:val="24"/>
          <w:szCs w:val="24"/>
        </w:rPr>
        <w:t>макрорегионов</w:t>
      </w:r>
      <w:proofErr w:type="spellEnd"/>
      <w:r w:rsidRPr="00A73D21">
        <w:rPr>
          <w:rFonts w:ascii="Arial" w:hAnsi="Arial" w:cs="Arial"/>
          <w:sz w:val="24"/>
          <w:szCs w:val="24"/>
        </w:rPr>
        <w:t xml:space="preserve"> и отраслей экономики.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Характерные особенности региона всегда носят двойственный характер: одни и те же процессы могут нести в себе как новые возможности, так и риски для его долгосрочного развития. Стратегия социально-экономического развития Иркутской области призвана наметить пути и механизмы работы со складывающейся системой вызовов, использовать и позитивные, и негативные стороны существующего положения с тем, чтобы максимально эффективно учесть их в целях успешного социально-экономического развития.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Учитывая, что прямо или косвенно в реализации стратегии принимают участие все хозяйствующие субъекты и граждане Иркутской области, механизм взаимодействия основных участников реализации стратегии можно представить следующим образом.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Комплексное управление реализацией стратегии осуществляет Правительство Иркутской области, которое: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1) определяет эффективные способы и механизмы достижения стратегических целей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2) определяет объемы бюджетного финансирования государственных программ Иркутской области на период их реализации;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3) определяет меры по привлечению средств федерального бюджета, внебюджетных источников для финансирования настоящей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4) обеспечивает ежегодный мониторинг реализации стратегии в соответствии с установленными законодательством требованиями, взаимодействие с субъектами общественного контроля;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5) обеспечивает координацию, ответственное взаимодействие участников и экспертное сопровождение реализации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6) осуществляет корректировку стратегии в случае необходимости.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Уполномоченным органом по реализации стратегии является министерство экономического развития Иркутской области. Уполномоченный орган организует работу в Правительстве Иркутской области по реализации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обеспечивает координацию и методическое обеспечение разработки и реализации планов мероприятий по реализации стратегии, их корректировку;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обеспечивает подготовку ежегодных отчетов о результатах мониторинга реализации стратегии, разработку и корректировку прогноза социально-экономического развития Иркутской области на среднесрочный и долгосрочный периоды;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обеспечивает корректировку перечня государственных программ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обеспечивает подготовку ежегодных сводных бюджетных заявок на участие в реализации на территории Иркутской области государственных программ Российской Федерации, федеральных целевых программ и федеральной адресной инвестиционной программы;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осуществляет нормативно-правовое регулирование, координацию и методическое обеспечение разработки инструментов реализации стратегии, иных документов стратегического планирования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Исполнительные органы государственной власти Иркутской области </w:t>
      </w:r>
      <w:r w:rsidRPr="00A73D21">
        <w:rPr>
          <w:rFonts w:ascii="Arial" w:hAnsi="Arial" w:cs="Arial"/>
          <w:spacing w:val="-2"/>
          <w:sz w:val="24"/>
          <w:szCs w:val="24"/>
        </w:rPr>
        <w:t>участвуют в разработке и реализации планов мероприятий по реализации стратегии</w:t>
      </w:r>
      <w:r w:rsidRPr="00A73D21">
        <w:rPr>
          <w:rFonts w:ascii="Arial" w:hAnsi="Arial" w:cs="Arial"/>
          <w:sz w:val="24"/>
          <w:szCs w:val="24"/>
        </w:rPr>
        <w:t xml:space="preserve"> и иных инструментов реализации стратегии. Руководители исполнительных органов государственной власти Иркутской области несут персональную ответственность за реализацию стратегии и достижение основных показателей достижения целей социально-экономического развития Иркутской области (приложение 2), показателей планов мероприятий по реализации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Органы местного самоуправления муниципальных образований Иркутской области при разработке стратегий социально-экономического развития муниципальных образований на долгосрочный период и муниципальных программ руководствуются положениями настоящей стратегии и в данных документах предусматривают мероприятия по ее реализации.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Органы законодательной власти Иркутской области и контролирующие организации (Законодательное Собрание Иркутской области, Контрольно-счетная палата Иркутской области) обеспечивают реализацию законотворческих инициатив участников реализации стратегии, в рамках осуществления функций общественного контроля рассматривают результаты мониторинга реализации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Научные и образовательные организации, общественные объединения предпринимателей привлекаются в качестве экспертов к решению вопросов, связанных с реализацией настоящей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Граждане Иркутской области, коммерческие и некоммерческие организации, общественные объединения предпринимателей и индивидуальные предприниматели, участвующие в инвестиционных процессах, при осуществлении своей хозяйственной и инвестиционной деятельности вправе руководствоваться положениями настоящей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обеспечения высокого уровня контроля за ходом реализации стратегии будет создана специальная межведомственная комиссия. В состав данной комиссии войдут как представители исполнительных органов государственной власти Иркутской области, так и представители предпринимательского, научного и экспертного сообщества. За каждым разделом плана мероприятий по реализации стратегии из числа членов комиссии планируется закрепить ответственных лиц, которые будут непосредственно контролировать выполнение мероприятий плана и достижение установленных целевых показателей.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соответствии с федеральным законодательством стратегия социально-экономического развития субъекта Российской Федерации разрабатывается на период, не превышающий периода, на который разрабатывается прогноз социально-экономического развития субъекта Российской Федерации на долгосрочный период. Учитывая, что прогноз социально-экономического развития Иркутской области на долгосрочный период разработан до 2030 года, срок реализации настоящей стратегии также определен до 2030 года.</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Первый этап</w:t>
      </w:r>
      <w:r w:rsidRPr="00A73D21">
        <w:rPr>
          <w:rFonts w:ascii="Arial" w:hAnsi="Arial" w:cs="Arial"/>
          <w:sz w:val="24"/>
          <w:szCs w:val="24"/>
        </w:rPr>
        <w:t xml:space="preserve"> реализации стратегии (2017-2019 годы) является подготовительным и будет направлен на разработку основных инструментов и механизмов </w:t>
      </w:r>
      <w:r w:rsidRPr="00A73D21">
        <w:rPr>
          <w:rFonts w:ascii="Arial" w:hAnsi="Arial" w:cs="Arial"/>
          <w:sz w:val="24"/>
          <w:szCs w:val="24"/>
        </w:rPr>
        <w:lastRenderedPageBreak/>
        <w:t xml:space="preserve">реализации настоящей стратегии, а также на сохранение темпов экономического роста последних лет и закрепление макроэкономической стабильности к 2020 году. </w:t>
      </w:r>
    </w:p>
    <w:p w:rsidR="0002646A" w:rsidRPr="00A73D21" w:rsidRDefault="0002646A" w:rsidP="00A73D21">
      <w:pPr>
        <w:pStyle w:val="aa"/>
        <w:jc w:val="both"/>
        <w:rPr>
          <w:rFonts w:ascii="Arial" w:hAnsi="Arial" w:cs="Arial"/>
          <w:sz w:val="24"/>
          <w:szCs w:val="24"/>
        </w:rPr>
      </w:pPr>
      <w:r w:rsidRPr="009C0BC2">
        <w:rPr>
          <w:rFonts w:ascii="Arial" w:hAnsi="Arial" w:cs="Arial"/>
          <w:sz w:val="24"/>
          <w:szCs w:val="24"/>
        </w:rPr>
        <w:t>Последующие этапы</w:t>
      </w:r>
      <w:r w:rsidRPr="00A73D21">
        <w:rPr>
          <w:rFonts w:ascii="Arial" w:hAnsi="Arial" w:cs="Arial"/>
          <w:sz w:val="24"/>
          <w:szCs w:val="24"/>
        </w:rPr>
        <w:t xml:space="preserve"> реализации стратегии (2020-2025 годы и 2026-2030 годы) будут направлены на формирование условий для закрепления населения на территории региона и обеспечения экономического роста.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 основным инструментам реализации стратегии относятся:</w:t>
      </w:r>
    </w:p>
    <w:p w:rsidR="0002646A" w:rsidRPr="00A73D21" w:rsidRDefault="009C0BC2" w:rsidP="00A73D21">
      <w:pPr>
        <w:pStyle w:val="aa"/>
        <w:jc w:val="both"/>
        <w:rPr>
          <w:rFonts w:ascii="Arial" w:hAnsi="Arial" w:cs="Arial"/>
          <w:sz w:val="24"/>
          <w:szCs w:val="24"/>
        </w:rPr>
      </w:pPr>
      <w:r>
        <w:rPr>
          <w:rFonts w:ascii="Arial" w:hAnsi="Arial" w:cs="Arial"/>
          <w:sz w:val="24"/>
          <w:szCs w:val="24"/>
        </w:rPr>
        <w:t>1.</w:t>
      </w:r>
      <w:r w:rsidR="0002646A" w:rsidRPr="00A73D21">
        <w:rPr>
          <w:rFonts w:ascii="Arial" w:hAnsi="Arial" w:cs="Arial"/>
          <w:sz w:val="24"/>
          <w:szCs w:val="24"/>
        </w:rPr>
        <w:t xml:space="preserve">Нижестоящие документы стратегического планирования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целях выстраивания единой системы документов стратегического планирования предполагается, что после утверждения настоящей стратегии будут разработаны и утверждены стратегии развития отраслевых комплексов экономики Иркутской области, муниципальные стратегии. При необходимости возможна </w:t>
      </w:r>
      <w:r w:rsidRPr="00A73D21">
        <w:rPr>
          <w:rFonts w:ascii="Arial" w:hAnsi="Arial" w:cs="Arial"/>
          <w:spacing w:val="-2"/>
          <w:sz w:val="24"/>
          <w:szCs w:val="24"/>
        </w:rPr>
        <w:t>актуализация инвестиционной стратегии Иркутской области, разработка стратегий развития</w:t>
      </w:r>
      <w:r w:rsidRPr="00A73D21">
        <w:rPr>
          <w:rFonts w:ascii="Arial" w:hAnsi="Arial" w:cs="Arial"/>
          <w:sz w:val="24"/>
          <w:szCs w:val="24"/>
        </w:rPr>
        <w:t xml:space="preserve"> отдельных направлений социально-экономического развития региона. Государственные программы Иркутской области и схема территориального планирования Иркутской области должны быть скорректированы в целях максимально эффективного выполнения целей, задач, реализации приоритетных направлений и достижения целевых показателей настоящей стратегии.</w:t>
      </w:r>
    </w:p>
    <w:p w:rsidR="0002646A" w:rsidRPr="00A73D21" w:rsidRDefault="009C0BC2" w:rsidP="00A73D21">
      <w:pPr>
        <w:pStyle w:val="aa"/>
        <w:jc w:val="both"/>
        <w:rPr>
          <w:rFonts w:ascii="Arial" w:eastAsia="Calibri" w:hAnsi="Arial" w:cs="Arial"/>
          <w:sz w:val="24"/>
          <w:szCs w:val="24"/>
        </w:rPr>
      </w:pPr>
      <w:r>
        <w:rPr>
          <w:rFonts w:ascii="Arial" w:hAnsi="Arial" w:cs="Arial"/>
          <w:sz w:val="24"/>
          <w:szCs w:val="24"/>
        </w:rPr>
        <w:t>2.</w:t>
      </w:r>
      <w:r w:rsidR="0002646A" w:rsidRPr="00A73D21">
        <w:rPr>
          <w:rFonts w:ascii="Arial" w:hAnsi="Arial" w:cs="Arial"/>
          <w:sz w:val="24"/>
          <w:szCs w:val="24"/>
        </w:rPr>
        <w:t>П</w:t>
      </w:r>
      <w:r w:rsidR="0002646A" w:rsidRPr="00A73D21">
        <w:rPr>
          <w:rFonts w:ascii="Arial" w:eastAsia="Calibri" w:hAnsi="Arial" w:cs="Arial"/>
          <w:sz w:val="24"/>
          <w:szCs w:val="24"/>
        </w:rPr>
        <w:t>ланы мероприятий по реализации стратегии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реализации стратегии будут утверждены план мероприятий по реализации стратегии на весь период реализации стратегии и план мероприятий по реализации стратегии на среднесрочный период. Планы мероприятий формируются с учетом этапов, выделенных в стратегии, и позволяют выстроить последовательность мероприятий по реализации стратегии. Планы мероприятий содержат цели и задачи, выделенные в стратегии, информацию о государственных программах и комплексах мероприятий, направленных на их достижение, а также соответствующие целевые показатели. Планы мероприятий являются гибким организационно-управленческим инструментом, позволяющим осуществлять мониторинг и своевременно производить корректировку хода реализации стратегии.</w:t>
      </w:r>
    </w:p>
    <w:p w:rsidR="0002646A" w:rsidRPr="00A73D21" w:rsidRDefault="009C0BC2" w:rsidP="00A73D21">
      <w:pPr>
        <w:pStyle w:val="aa"/>
        <w:jc w:val="both"/>
        <w:rPr>
          <w:rFonts w:ascii="Arial" w:hAnsi="Arial" w:cs="Arial"/>
          <w:sz w:val="24"/>
          <w:szCs w:val="24"/>
        </w:rPr>
      </w:pPr>
      <w:r>
        <w:rPr>
          <w:rFonts w:ascii="Arial" w:hAnsi="Arial" w:cs="Arial"/>
          <w:sz w:val="24"/>
          <w:szCs w:val="24"/>
        </w:rPr>
        <w:t>3.</w:t>
      </w:r>
      <w:r w:rsidR="0002646A" w:rsidRPr="00A73D21">
        <w:rPr>
          <w:rFonts w:ascii="Arial" w:hAnsi="Arial" w:cs="Arial"/>
          <w:sz w:val="24"/>
          <w:szCs w:val="24"/>
        </w:rPr>
        <w:t>Деятельность региональных институтов развития Иркутской области (Инвестиционный совет при Правительстве Иркутской области, «проектный офис», Корпорация развития Иркутской области, Центр поддержки субъектов малого и среднего предпринимательства в Иркутской области (Центр поддержки предпринимательства, Центр кластерного развития, Центр стандартизации, сертификации и испытаний, Региональный центр инжиниринга), Иркутский областной гарантийный фонд, планируется к созданию региональный Фонд развития промышленности), некоммерческих и иных общественных организаций.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4. Нормативно-правовое регулирование на региональном и муниципальном уровне, законодательная инициатива в Государственной Думе Федерального Собрания Российской Федерации.</w:t>
      </w:r>
    </w:p>
    <w:p w:rsidR="0002646A" w:rsidRPr="00A73D21" w:rsidRDefault="009C0BC2" w:rsidP="00A73D21">
      <w:pPr>
        <w:pStyle w:val="aa"/>
        <w:jc w:val="both"/>
        <w:rPr>
          <w:rFonts w:ascii="Arial" w:hAnsi="Arial" w:cs="Arial"/>
          <w:sz w:val="24"/>
          <w:szCs w:val="24"/>
        </w:rPr>
      </w:pPr>
      <w:r>
        <w:rPr>
          <w:rFonts w:ascii="Arial" w:hAnsi="Arial" w:cs="Arial"/>
          <w:sz w:val="24"/>
          <w:szCs w:val="24"/>
        </w:rPr>
        <w:t>5.</w:t>
      </w:r>
      <w:r w:rsidR="0002646A" w:rsidRPr="00A73D21">
        <w:rPr>
          <w:rFonts w:ascii="Arial" w:hAnsi="Arial" w:cs="Arial"/>
          <w:sz w:val="24"/>
          <w:szCs w:val="24"/>
        </w:rPr>
        <w:t xml:space="preserve">Межрегиональная и </w:t>
      </w:r>
      <w:proofErr w:type="spellStart"/>
      <w:r w:rsidR="0002646A" w:rsidRPr="00A73D21">
        <w:rPr>
          <w:rFonts w:ascii="Arial" w:hAnsi="Arial" w:cs="Arial"/>
          <w:sz w:val="24"/>
          <w:szCs w:val="24"/>
        </w:rPr>
        <w:t>внутрирегиональная</w:t>
      </w:r>
      <w:proofErr w:type="spellEnd"/>
      <w:r w:rsidR="0002646A" w:rsidRPr="00A73D21">
        <w:rPr>
          <w:rFonts w:ascii="Arial" w:hAnsi="Arial" w:cs="Arial"/>
          <w:sz w:val="24"/>
          <w:szCs w:val="24"/>
        </w:rPr>
        <w:t xml:space="preserve"> кооперация. В рамках данного инструмента необходимо налаживание эффективных межрегиональных связей с другими субъектами РФ путем реализации действующих и заключения новых взаимовыгодных соглашений о сотрудничестве. Заключение Соглашений о двустороннем сотрудничестве способствует установлению прямых связей, увеличению </w:t>
      </w:r>
      <w:proofErr w:type="spellStart"/>
      <w:r w:rsidR="0002646A" w:rsidRPr="00A73D21">
        <w:rPr>
          <w:rFonts w:ascii="Arial" w:hAnsi="Arial" w:cs="Arial"/>
          <w:sz w:val="24"/>
          <w:szCs w:val="24"/>
        </w:rPr>
        <w:t>товаропотоков</w:t>
      </w:r>
      <w:proofErr w:type="spellEnd"/>
      <w:r w:rsidR="0002646A" w:rsidRPr="00A73D21">
        <w:rPr>
          <w:rFonts w:ascii="Arial" w:hAnsi="Arial" w:cs="Arial"/>
          <w:sz w:val="24"/>
          <w:szCs w:val="24"/>
        </w:rPr>
        <w:t xml:space="preserve"> и совершенствованию структуры ввоза-вывоза в обоих направлениях. Приоритетом в развитии </w:t>
      </w:r>
      <w:proofErr w:type="spellStart"/>
      <w:r w:rsidR="0002646A" w:rsidRPr="00A73D21">
        <w:rPr>
          <w:rFonts w:ascii="Arial" w:hAnsi="Arial" w:cs="Arial"/>
          <w:sz w:val="24"/>
          <w:szCs w:val="24"/>
        </w:rPr>
        <w:t>внутрирегиональной</w:t>
      </w:r>
      <w:proofErr w:type="spellEnd"/>
      <w:r w:rsidR="0002646A" w:rsidRPr="00A73D21">
        <w:rPr>
          <w:rFonts w:ascii="Arial" w:hAnsi="Arial" w:cs="Arial"/>
          <w:sz w:val="24"/>
          <w:szCs w:val="24"/>
        </w:rPr>
        <w:t xml:space="preserve"> кооперации является модернизация пространственной организации, обеспечивающей создание качественной среды для развития горизонтальных кооперированных связей между муниципальными районами, для проживания и деятельности человека, </w:t>
      </w:r>
      <w:r w:rsidR="0002646A" w:rsidRPr="00A73D21">
        <w:rPr>
          <w:rFonts w:ascii="Arial" w:hAnsi="Arial" w:cs="Arial"/>
          <w:sz w:val="24"/>
          <w:szCs w:val="24"/>
        </w:rPr>
        <w:lastRenderedPageBreak/>
        <w:t>становления и развития инновационных кластеров для повышения конкурентоспособности ключевых отраслей экономики.</w:t>
      </w:r>
    </w:p>
    <w:p w:rsidR="0002646A" w:rsidRPr="00A73D21" w:rsidRDefault="009C0BC2" w:rsidP="00A73D21">
      <w:pPr>
        <w:pStyle w:val="aa"/>
        <w:jc w:val="both"/>
        <w:rPr>
          <w:rFonts w:ascii="Arial" w:hAnsi="Arial" w:cs="Arial"/>
          <w:sz w:val="24"/>
          <w:szCs w:val="24"/>
        </w:rPr>
      </w:pPr>
      <w:r>
        <w:rPr>
          <w:rFonts w:ascii="Arial" w:hAnsi="Arial" w:cs="Arial"/>
          <w:sz w:val="24"/>
          <w:szCs w:val="24"/>
        </w:rPr>
        <w:t>6.</w:t>
      </w:r>
      <w:r w:rsidR="0002646A" w:rsidRPr="00A73D21">
        <w:rPr>
          <w:rFonts w:ascii="Arial" w:hAnsi="Arial" w:cs="Arial"/>
          <w:sz w:val="24"/>
          <w:szCs w:val="24"/>
        </w:rPr>
        <w:t xml:space="preserve">Соглашения о социально-экономическом сотрудничестве </w:t>
      </w:r>
      <w:proofErr w:type="spellStart"/>
      <w:r w:rsidR="0002646A" w:rsidRPr="00A73D21">
        <w:rPr>
          <w:rFonts w:ascii="Arial" w:hAnsi="Arial" w:cs="Arial"/>
          <w:sz w:val="24"/>
          <w:szCs w:val="24"/>
        </w:rPr>
        <w:t>c</w:t>
      </w:r>
      <w:proofErr w:type="spellEnd"/>
      <w:r w:rsidR="0002646A" w:rsidRPr="00A73D21">
        <w:rPr>
          <w:rFonts w:ascii="Arial" w:hAnsi="Arial" w:cs="Arial"/>
          <w:sz w:val="24"/>
          <w:szCs w:val="24"/>
        </w:rPr>
        <w:t xml:space="preserve"> хозяйствующими субъектами, инвестиционные программы естественных монополий, соглашения о государственно-частном партнерстве и концессионные соглашения.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Стратегия является основой для разработки государственных программ Иркутской области. На первом этапе реализации стратегии ее исполнение будет осуществляться в рамках действующих по состоянию на 1 января 2017 года 17 государственных программ Иркутской области, срок действия которых ограничивается 2020 годом. В рамках этого периода планируется пересмотреть состав и структуру государственных программ Иркутской области в целях максимально эффективной концентрации имеющихся ресурсов на реализации целей и задач стратегии, а также с учетом результатов ежегодной оценки эффективности реализации государственных программ.</w:t>
      </w:r>
    </w:p>
    <w:p w:rsidR="0002646A" w:rsidRPr="00A73D21" w:rsidRDefault="0002646A" w:rsidP="00A73D21">
      <w:pPr>
        <w:pStyle w:val="aa"/>
        <w:jc w:val="both"/>
        <w:rPr>
          <w:rFonts w:ascii="Arial" w:hAnsi="Arial" w:cs="Arial"/>
          <w:sz w:val="24"/>
          <w:szCs w:val="24"/>
        </w:rPr>
      </w:pPr>
      <w:bookmarkStart w:id="157" w:name="_Toc506928518"/>
      <w:r w:rsidRPr="00A73D21">
        <w:rPr>
          <w:rFonts w:ascii="Arial" w:hAnsi="Arial" w:cs="Arial"/>
          <w:sz w:val="24"/>
          <w:szCs w:val="24"/>
        </w:rPr>
        <w:t>Обоснование расчетных показателей, содержащихся в основной части Местных нормативов градостроительного проектирования</w:t>
      </w:r>
      <w:bookmarkEnd w:id="155"/>
      <w:bookmarkEnd w:id="156"/>
      <w:bookmarkEnd w:id="157"/>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Обоснование расчетных показателей, устанавливаемых для объектов местного значения в области жилищного строительства.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обеспеченности общей площадью жилых помещений устанавливаются на основании Региональных нормативов градостроительного проектирования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Значения расчетных показателей средней жилищной обеспеченности для территорий государственного (муниципального) жилищного фонда следует корректировать согласно действующему законодательству.</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Значение расчетных показателей средней жилищной обеспеченности для индивидуальной жилой застройки не нормируются, а определяются исходя из условий среднего размера семьи.</w:t>
      </w:r>
    </w:p>
    <w:p w:rsidR="0002646A" w:rsidRPr="00A73D21" w:rsidRDefault="0002646A" w:rsidP="00A73D21">
      <w:pPr>
        <w:pStyle w:val="aa"/>
        <w:jc w:val="both"/>
        <w:rPr>
          <w:rFonts w:ascii="Arial" w:hAnsi="Arial" w:cs="Arial"/>
          <w:sz w:val="24"/>
          <w:szCs w:val="24"/>
        </w:rPr>
      </w:pPr>
      <w:bookmarkStart w:id="158" w:name="_Toc461113123"/>
      <w:bookmarkStart w:id="159" w:name="_Toc482889852"/>
      <w:bookmarkStart w:id="160" w:name="_Toc506928519"/>
      <w:r w:rsidRPr="00A73D21">
        <w:rPr>
          <w:rFonts w:ascii="Arial" w:hAnsi="Arial" w:cs="Arial"/>
          <w:sz w:val="24"/>
          <w:szCs w:val="24"/>
        </w:rPr>
        <w:t>Обоснование расчетных показателей, устанавливаемых для объектов местного значения в области образования</w:t>
      </w:r>
      <w:bookmarkEnd w:id="158"/>
      <w:bookmarkEnd w:id="159"/>
      <w:bookmarkEnd w:id="160"/>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минимально допустимого уровня обеспеченности установлены для объектов местного значения в области образования: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дошкольных образовательных учреждений;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общеобразовательных организаций;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организаций дополнительного образования.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Минимально допустимый уровень обеспеченностью образовательными организациями определен в соответствии с Региональными нормативами градостроительного проектирования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образовательных учреждений необходимо осуществлять в соответствии с требованиями и положениями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2.4.2.2821-10 "Санитарно- эпидемиологические требования к условиям и организации обучения в общеобразовательных учреждениях".</w:t>
      </w:r>
    </w:p>
    <w:p w:rsidR="0002646A" w:rsidRPr="00A73D21" w:rsidRDefault="0002646A" w:rsidP="00A73D21">
      <w:pPr>
        <w:pStyle w:val="aa"/>
        <w:jc w:val="both"/>
        <w:rPr>
          <w:rFonts w:ascii="Arial" w:hAnsi="Arial" w:cs="Arial"/>
          <w:sz w:val="24"/>
          <w:szCs w:val="24"/>
        </w:rPr>
      </w:pPr>
      <w:bookmarkStart w:id="161" w:name="_Toc451421249"/>
      <w:bookmarkStart w:id="162" w:name="_Toc461113124"/>
      <w:bookmarkStart w:id="163" w:name="_Toc482889853"/>
      <w:bookmarkStart w:id="164" w:name="_Toc506928520"/>
      <w:r w:rsidRPr="00A73D21">
        <w:rPr>
          <w:rFonts w:ascii="Arial" w:hAnsi="Arial" w:cs="Arial"/>
          <w:sz w:val="24"/>
          <w:szCs w:val="24"/>
        </w:rPr>
        <w:t>Обоснование расчетных показателей, устанавливаемых для объектов местного значения в области физической культуры и спорта</w:t>
      </w:r>
      <w:bookmarkEnd w:id="161"/>
      <w:bookmarkEnd w:id="162"/>
      <w:bookmarkEnd w:id="163"/>
      <w:bookmarkEnd w:id="164"/>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объектов местного значения определены минимально допустимого уровня обеспеченности для объектов физической культуры и спорта: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физкультурно-спортивные залы;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плавательные бассейны;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плоскостные сооружения.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соответствии с распоряжением Правительства Российской Федерации от 03 июля 1996</w:t>
      </w:r>
      <w:r w:rsidR="009C0BC2">
        <w:rPr>
          <w:rFonts w:ascii="Arial" w:hAnsi="Arial" w:cs="Arial"/>
          <w:sz w:val="24"/>
          <w:szCs w:val="24"/>
        </w:rPr>
        <w:t>г №</w:t>
      </w:r>
      <w:r w:rsidRPr="00A73D21">
        <w:rPr>
          <w:rFonts w:ascii="Arial" w:hAnsi="Arial" w:cs="Arial"/>
          <w:sz w:val="24"/>
          <w:szCs w:val="24"/>
        </w:rPr>
        <w:t xml:space="preserve">1063-р "Социальные нормативы и нормы" установлен норматив </w:t>
      </w:r>
      <w:r w:rsidRPr="00A73D21">
        <w:rPr>
          <w:rFonts w:ascii="Arial" w:hAnsi="Arial" w:cs="Arial"/>
          <w:sz w:val="24"/>
          <w:szCs w:val="24"/>
        </w:rPr>
        <w:lastRenderedPageBreak/>
        <w:t>единовременной пропускной способности всех видов объектов физической культуры и спорта – 0,19 тыс. человек на 1 тыс. человек.</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установлены с учетом нормативных размеров спортивных площадок для различных видов спорта и вспомогательных помещений, с учетом организации подходов к зданию, автомобильных стоянок, озеленения.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Мощности спортивных сооружений, размещенных при образовательных организациях, должны быть учтены при оценке уровня обеспеченности населения спортивными сооружениями.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спортивных залов, помещений физкультурно-оздоровительного назначения, строительные размеры, площади и пропускная способность должны приниматься с соблюдением требований и положений СП 31-112-2004 "Проектирование и строительство физкультурно-спортивных залов".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открытых плоскостных спортивных сооружений, а также планировочные размеры, специализированных по видам спорта, и их пропускную способность, необходимую для определения площади вспомогательных помещений для занимающихся, следует принимать с соблюдением требований и положений свода правил СП 31-115-2006 "Открытые плоскостные физкультурно-спортивные сооружения".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Открытые физкультурно-спортивные площадки и сооружения делятся на 3 группы: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сооружения для физкультурно-оздоровительных и спортивно- развлекательных занятий (рассчитываемые на обслуживания любых групп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сооружения для массовых спортивных занятий (т.е. сооружения с нормативными планировочными параметрами, но не рассчитанные на проведение соревнований высокого уровня);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сооружения для наиболее несложных видов нетрадиционного и экстремального спорта (как правило, чрезвычайно популярных ввиду зрелищности и доступности среди молодежно-юношеского контингента).</w:t>
      </w:r>
    </w:p>
    <w:p w:rsidR="0002646A" w:rsidRPr="00A73D21" w:rsidRDefault="0002646A" w:rsidP="00A73D21">
      <w:pPr>
        <w:pStyle w:val="aa"/>
        <w:jc w:val="both"/>
        <w:rPr>
          <w:rFonts w:ascii="Arial" w:hAnsi="Arial" w:cs="Arial"/>
          <w:sz w:val="24"/>
          <w:szCs w:val="24"/>
        </w:rPr>
      </w:pPr>
      <w:bookmarkStart w:id="165" w:name="_Toc451421250"/>
      <w:bookmarkStart w:id="166" w:name="_Toc461113125"/>
      <w:bookmarkStart w:id="167" w:name="_Toc482889854"/>
      <w:bookmarkStart w:id="168" w:name="_Toc506928521"/>
      <w:r w:rsidRPr="00A73D21">
        <w:rPr>
          <w:rFonts w:ascii="Arial" w:hAnsi="Arial" w:cs="Arial"/>
          <w:sz w:val="24"/>
          <w:szCs w:val="24"/>
        </w:rPr>
        <w:t>Обоснование расчетных показателей, устанавливаемых для объектов местного значения в области культуры</w:t>
      </w:r>
      <w:bookmarkEnd w:id="165"/>
      <w:bookmarkEnd w:id="166"/>
      <w:bookmarkEnd w:id="167"/>
      <w:bookmarkEnd w:id="168"/>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минимально допустимого уровня в области культуры установлены для объектов местного 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танцевальных залов;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универсальных спортивно-зрелищных залов;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помещений для досуга и любительской деятельности;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массовые библиотеки;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учреждения культуры клубного типа.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минимально допустимого уровняю библиотек приведены в соответствии с СП 42.13330.2011 "Градостроительство. Планировка и застройка городских и сельских поселений".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Согласно Распоряжению Правительства Российской Федерации от 03.07.1996</w:t>
      </w:r>
      <w:r w:rsidR="009C0BC2">
        <w:rPr>
          <w:rFonts w:ascii="Arial" w:hAnsi="Arial" w:cs="Arial"/>
          <w:sz w:val="24"/>
          <w:szCs w:val="24"/>
        </w:rPr>
        <w:t>г N</w:t>
      </w:r>
      <w:r w:rsidRPr="00A73D21">
        <w:rPr>
          <w:rFonts w:ascii="Arial" w:hAnsi="Arial" w:cs="Arial"/>
          <w:sz w:val="24"/>
          <w:szCs w:val="24"/>
        </w:rPr>
        <w:t>1063-р "О социальных нормативах и нормах" в целях эффективной организации библиотечно-информационного образования детей дошкольного и школьного возраста и жителей в возрасте от 15 до 24 лет могут создаваться объединенные библиотеки для детей и юношества.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соответствии с распоряжением Правительства Российской Федерации от 19.10.1999</w:t>
      </w:r>
      <w:r w:rsidR="009C0BC2">
        <w:rPr>
          <w:rFonts w:ascii="Arial" w:hAnsi="Arial" w:cs="Arial"/>
          <w:sz w:val="24"/>
          <w:szCs w:val="24"/>
        </w:rPr>
        <w:t>г N</w:t>
      </w:r>
      <w:r w:rsidRPr="00A73D21">
        <w:rPr>
          <w:rFonts w:ascii="Arial" w:hAnsi="Arial" w:cs="Arial"/>
          <w:sz w:val="24"/>
          <w:szCs w:val="24"/>
        </w:rPr>
        <w:t>1683-р (ред. от 23.11.2009</w:t>
      </w:r>
      <w:r w:rsidR="009C0BC2">
        <w:rPr>
          <w:rFonts w:ascii="Arial" w:hAnsi="Arial" w:cs="Arial"/>
          <w:sz w:val="24"/>
          <w:szCs w:val="24"/>
        </w:rPr>
        <w:t>г</w:t>
      </w:r>
      <w:r w:rsidRPr="00A73D21">
        <w:rPr>
          <w:rFonts w:ascii="Arial" w:hAnsi="Arial" w:cs="Arial"/>
          <w:sz w:val="24"/>
          <w:szCs w:val="24"/>
        </w:rPr>
        <w:t xml:space="preserve">) "О методике определения нормативной потребности субъектов Российской Федерации в объектах социальной инфраструктуры" </w:t>
      </w:r>
      <w:proofErr w:type="spellStart"/>
      <w:r w:rsidRPr="00A73D21">
        <w:rPr>
          <w:rFonts w:ascii="Arial" w:hAnsi="Arial" w:cs="Arial"/>
          <w:sz w:val="24"/>
          <w:szCs w:val="24"/>
        </w:rPr>
        <w:t>мощностная</w:t>
      </w:r>
      <w:proofErr w:type="spellEnd"/>
      <w:r w:rsidRPr="00A73D21">
        <w:rPr>
          <w:rFonts w:ascii="Arial" w:hAnsi="Arial" w:cs="Arial"/>
          <w:sz w:val="24"/>
          <w:szCs w:val="24"/>
        </w:rPr>
        <w:t xml:space="preserve"> характеристика центрального учреждения культуры клубного типа должна составлять не менее 500 зрительских мест.</w:t>
      </w:r>
    </w:p>
    <w:p w:rsidR="0002646A" w:rsidRPr="00A73D21" w:rsidRDefault="0002646A" w:rsidP="00A73D21">
      <w:pPr>
        <w:pStyle w:val="aa"/>
        <w:jc w:val="both"/>
        <w:rPr>
          <w:rFonts w:ascii="Arial" w:hAnsi="Arial" w:cs="Arial"/>
          <w:sz w:val="24"/>
          <w:szCs w:val="24"/>
        </w:rPr>
      </w:pPr>
      <w:bookmarkStart w:id="169" w:name="_Toc451421251"/>
      <w:bookmarkStart w:id="170" w:name="_Toc461113126"/>
      <w:bookmarkStart w:id="171" w:name="_Toc482889855"/>
      <w:bookmarkStart w:id="172" w:name="_Toc506928522"/>
      <w:r w:rsidRPr="00A73D21">
        <w:rPr>
          <w:rFonts w:ascii="Arial" w:hAnsi="Arial" w:cs="Arial"/>
          <w:sz w:val="24"/>
          <w:szCs w:val="24"/>
        </w:rPr>
        <w:t>Обоснование расчетных показателей, устанавливаемых для объектов местного значения в области автомобильных дорог местного назначения</w:t>
      </w:r>
      <w:bookmarkEnd w:id="169"/>
      <w:bookmarkEnd w:id="170"/>
      <w:bookmarkEnd w:id="171"/>
      <w:bookmarkEnd w:id="172"/>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Расчетные показатели в части объектов местного значения в области автомобильных дорог местного значения установлены на основании требований установленных сводом правил СП 42.13330-2011 "Градостроительство. Планировка и застройка городских и сельских поселений", а также Региональных нормативов градостроительного проектирования Иркутской области.</w:t>
      </w:r>
    </w:p>
    <w:p w:rsidR="0002646A" w:rsidRPr="00A73D21" w:rsidRDefault="0002646A" w:rsidP="00A73D21">
      <w:pPr>
        <w:pStyle w:val="aa"/>
        <w:jc w:val="both"/>
        <w:rPr>
          <w:rFonts w:ascii="Arial" w:hAnsi="Arial" w:cs="Arial"/>
          <w:sz w:val="24"/>
          <w:szCs w:val="24"/>
        </w:rPr>
      </w:pPr>
      <w:bookmarkStart w:id="173" w:name="_Toc451421252"/>
      <w:bookmarkStart w:id="174" w:name="_Toc461113127"/>
      <w:bookmarkStart w:id="175" w:name="_Toc482889856"/>
      <w:bookmarkStart w:id="176" w:name="_Toc506928523"/>
      <w:r w:rsidRPr="00A73D21">
        <w:rPr>
          <w:rFonts w:ascii="Arial" w:hAnsi="Arial" w:cs="Arial"/>
          <w:sz w:val="24"/>
          <w:szCs w:val="24"/>
        </w:rPr>
        <w:t>Обоснование расчетных показателей, устанавливаемых для объектов в области энергетики и инженерной инфраструктуры</w:t>
      </w:r>
      <w:bookmarkEnd w:id="173"/>
      <w:bookmarkEnd w:id="174"/>
      <w:bookmarkEnd w:id="175"/>
      <w:bookmarkEnd w:id="176"/>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минимально допустимого уровня обеспеченности объектами могут быть выражены в нормируемых показателях: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мощности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количества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необходимой для размещения соответствующих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иных нормируемых показателях, характеризующих минимально допустимый уровень обеспеченности.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Предельные значения расчетных показателей минимально допустимого уровня обеспеченности объектами в областях электроснабжения, газоснабжения, теплоснабжения, водоснабжения, водоотведения, связи и информатизации установлены в следующих нормируемых показателях: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 потребления коммунальных услуг по электроснабжению;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земельного участка, отводимого для понизительных подстанций и переключательных пунктов напряжением от 20 кВ до 35 кВ включительно;</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земельного участка, отводимого для трансформаторных подстанций и распределительных пунктов;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расстояние от границы земельного участка до точки подключения к распределительным сетям электроснабжения;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размер земельного участка для отдельно стоящих котельных в зависимости от </w:t>
      </w:r>
      <w:proofErr w:type="spellStart"/>
      <w:r w:rsidRPr="00A73D21">
        <w:rPr>
          <w:rFonts w:ascii="Arial" w:hAnsi="Arial" w:cs="Arial"/>
          <w:sz w:val="24"/>
          <w:szCs w:val="24"/>
        </w:rPr>
        <w:t>теплопроизводительности</w:t>
      </w:r>
      <w:proofErr w:type="spellEnd"/>
      <w:r w:rsidRPr="00A73D21">
        <w:rPr>
          <w:rFonts w:ascii="Arial" w:hAnsi="Arial" w:cs="Arial"/>
          <w:sz w:val="24"/>
          <w:szCs w:val="24"/>
        </w:rPr>
        <w:t>;</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удельные расходы тепла на отопление жилых зданий;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удельные расходы тепла на отопление административных и общественных зданий;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земельного участка для размещения станций водоподготовки в зависимости от их производительности;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показатель удельного водопотребления;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 земельного участка для размещения канализационных очистных сооружений в зависимости от их производительности;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показатель удельного водоотведения;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уровень охвата населения стационарной или мобильной связью;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уровень охвата населения доступом в интернет;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скорость передачи</w:t>
      </w:r>
      <w:r w:rsidRPr="00A73D21">
        <w:rPr>
          <w:rFonts w:ascii="Arial" w:hAnsi="Arial" w:cs="Arial"/>
          <w:sz w:val="24"/>
          <w:szCs w:val="24"/>
        </w:rPr>
        <w:tab/>
        <w:t>данных на пользовательское оборудование с использованием волоконно-оптической линии связи.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районов с особыми условиями строительства (</w:t>
      </w:r>
      <w:proofErr w:type="spellStart"/>
      <w:r w:rsidRPr="00A73D21">
        <w:rPr>
          <w:rFonts w:ascii="Arial" w:hAnsi="Arial" w:cs="Arial"/>
          <w:sz w:val="24"/>
          <w:szCs w:val="24"/>
        </w:rPr>
        <w:t>просадочные</w:t>
      </w:r>
      <w:proofErr w:type="spellEnd"/>
      <w:r w:rsidRPr="00A73D21">
        <w:rPr>
          <w:rFonts w:ascii="Arial" w:hAnsi="Arial" w:cs="Arial"/>
          <w:sz w:val="24"/>
          <w:szCs w:val="24"/>
        </w:rPr>
        <w:t xml:space="preserve"> грунты, вечномерзлые грунты и т.д.) следует учитывать требования СП 31.13330.2012. "Водоснабжение. Наружные сети и сооружения", СП 32.13330.2012. "Канализация, наружные сети и сооружения" и СП 124.13330.2012 "Тепловые сети" в части требований к особым условиям строительства.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Нормативы градостроительного проектирования в области водоснабжения содержат минимальные расчетные показатели обеспечения благоприятных условий жизнедеятельности человека (в том числе объектами водоснабжения). При подготовке нормативов предельно допустимые нагрузки на окружающую среду на основе определения ее потенциальных возможностей, режима рационального использования природных и иных ресурсов с целью обеспечения </w:t>
      </w:r>
      <w:r w:rsidRPr="00A73D21">
        <w:rPr>
          <w:rFonts w:ascii="Arial" w:hAnsi="Arial" w:cs="Arial"/>
          <w:sz w:val="24"/>
          <w:szCs w:val="24"/>
        </w:rPr>
        <w:lastRenderedPageBreak/>
        <w:t>наиболее благоприятных условий жизни населения, недопущения разрушения естественных экологических систем и необратимых изменений в окружающей среде.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Удельное водопотребление в жилых помещениях в многоквартирных домах и жилых домов, подключенных к системам централизованного водоснабжения, учитывает качество предоставляемых коммунальных услуг, предусмотренных законодательными и иными нормативными правовыми актами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целях обеспечения пожарной безопасности проживания следует принимать показатели расчетных расходов воды на наружное пожаротушение в соответствии с Федерал</w:t>
      </w:r>
      <w:r w:rsidR="009C0BC2">
        <w:rPr>
          <w:rFonts w:ascii="Arial" w:hAnsi="Arial" w:cs="Arial"/>
          <w:sz w:val="24"/>
          <w:szCs w:val="24"/>
        </w:rPr>
        <w:t>ьным законом от 22 июля 2008г №</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системы наружного противопожарного водоснабжения следует руководствоваться </w:t>
      </w:r>
      <w:hyperlink r:id="rId10" w:history="1">
        <w:r w:rsidRPr="00A73D21">
          <w:rPr>
            <w:rStyle w:val="afff7"/>
            <w:rFonts w:ascii="Arial" w:hAnsi="Arial" w:cs="Arial"/>
            <w:sz w:val="24"/>
            <w:szCs w:val="24"/>
          </w:rPr>
          <w:t>СП</w:t>
        </w:r>
      </w:hyperlink>
      <w:r w:rsidRPr="00A73D21">
        <w:rPr>
          <w:rFonts w:ascii="Arial" w:hAnsi="Arial" w:cs="Arial"/>
          <w:sz w:val="24"/>
          <w:szCs w:val="24"/>
        </w:rPr>
        <w:t xml:space="preserve"> 8.13130.2009 "Системы противопожарной защиты. Источники наружного противопожарного водоснабжения. Требования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 проектах хозяйственно-питьевых и объединенных производственно-питьевых водопроводов необходимо предусматривать зоны санитарной охраны, в соответствии с требованиями </w:t>
      </w:r>
      <w:hyperlink r:id="rId11" w:history="1">
        <w:r w:rsidRPr="00A73D21">
          <w:rPr>
            <w:rStyle w:val="afff7"/>
            <w:rFonts w:ascii="Arial" w:hAnsi="Arial" w:cs="Arial"/>
            <w:sz w:val="24"/>
            <w:szCs w:val="24"/>
          </w:rPr>
          <w:t>СанПиН</w:t>
        </w:r>
      </w:hyperlink>
      <w:r w:rsidRPr="00A73D21">
        <w:rPr>
          <w:rFonts w:ascii="Arial" w:hAnsi="Arial" w:cs="Arial"/>
          <w:sz w:val="24"/>
          <w:szCs w:val="24"/>
        </w:rPr>
        <w:t>2.1.4.1110-02 "Зона санитарной охраны источников водоснабжения и водопроводов питьевого назначения".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необходимых для размещения прочих объектов теплоснабжения, в том числе линейных, определяются при разработке проекта в зависимости от мощности, технологической схемы, устанавливаемого оборудования и иных расчетных параметров.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Нормативы градостроительного проектирования в области водоотведения содержат минимальные расчетные показатели обеспечения благоприятных условий жизнедеятельности человека. При подготовке нормативов в области водоотведения учтены предельно допустимые нагрузки на окружающую среду на основе определения ее потенциальных возможностей, режима рационального использования природных и иных ресурсов с целью обеспечения наиболее благоприятных условий жизни населения, недопущения разрушения естественных экологических систем и необратимых изменений в окружающей среде.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Удельное водоотведение в жилых помещениях в многоквартирных домах и жилых домов, подключенных к системам централизованного водоотведения, учитывает качество предоставляемых коммунальных услуг, предусмотренных законодательными и иными нормативными правовыми актами Российской Федерации. Обеспечение бесперебойного и качественного водоотведения способствует охране здоровья населения и улучшению качества жизни населения на территории населенного пункта.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необходимых для размещения прочих объектов водоотведения, в том числе линейных определяются при разработке проекта в зависимости от мощности, технологической схемы, устанавливаемого оборудования и иных расчетных параметров.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соответствии с Федеральным законом от 27.07.2010</w:t>
      </w:r>
      <w:r w:rsidR="009C0BC2">
        <w:rPr>
          <w:rFonts w:ascii="Arial" w:hAnsi="Arial" w:cs="Arial"/>
          <w:sz w:val="24"/>
          <w:szCs w:val="24"/>
        </w:rPr>
        <w:t>г №</w:t>
      </w:r>
      <w:r w:rsidRPr="00A73D21">
        <w:rPr>
          <w:rFonts w:ascii="Arial" w:hAnsi="Arial" w:cs="Arial"/>
          <w:sz w:val="24"/>
          <w:szCs w:val="24"/>
        </w:rPr>
        <w:t>190-ФЗ "О теплоснабжении", одними из основных принципов организации отношений в сфере теплоснабжения являются развитие систем централизованного теплоснабжения и обеспечение надежности и энергетической эффективности теплоснабжения и потребления тепловой энергии.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Решение о строительстве автономных источников тепловой энергии, либо децентрализованном теплоснабжении в пределах радиусов эффективного теплоснабжения существующих источников тепла может быть принято уполномоченным органом местного самоуправления только при условии </w:t>
      </w:r>
      <w:r w:rsidRPr="00A73D21">
        <w:rPr>
          <w:rFonts w:ascii="Arial" w:hAnsi="Arial" w:cs="Arial"/>
          <w:sz w:val="24"/>
          <w:szCs w:val="24"/>
        </w:rPr>
        <w:lastRenderedPageBreak/>
        <w:t>обоснования невозможности и (или) экономической нецелесообразности удовлетворения потребности в тепловой энергии потребителей за счет системы централизованного теплоснабжения существующих источников тепла.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источников теплоснабжения, тепловых пунктов в жилой застройке должно быть обосновано акустическими расчетами с мероприятиями по достижению нормативных уровней шума и вибрации и расчетами рассеивания вредных выбросов в атмосфере в соответствии с требованиями СП 42.13330.2011 "Градостроительство. Планировка и застройка городских и сельских поселений" и СП 124.13330.2012 "Тепловые сети".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Выбор между реконструкцией существующего объекта по производству тепловой энергии и строительством нового такого объекта и (или) определение при строительстве нового объекта по производству тепловой энергии типа такого объекта и его характеристик, осуществляется уполномоченным органом местного самоуправления таким образом, чтобы минимизировать совокупные затраты (включая постоянную и переменную части затрат) на производство и передачу потребителям планируемого объема тепловой энергии.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Выбор количества и расчет мощности объектов теплоснабжения выполняется исходя из расчета подключенной к ним нагрузки. Расчетные часовые расходы тепла на отопление жилых, административных и общественных зданий и сооружений, определяются согласно свода правил СП 50.13330.2012. "Тепловая защита зданий.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23-02-2003" по укрупненным показателям расхода тепла, отнесенным к 1 кв. м общей площади зданий.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Для расчета мощности объектов теплоснабжения необходимо использовать максимальный часовой расход тепла на отопление зданий, рассчитанный с учётом температуры воздуха наиболее холодной пятидневки. При выборе мощности учитывать тепловые потери при транспортировке теплоносителя и потери на собственные нужды источника тепла.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 целью рационального использования территории, установлены расчетные показатели минимально допустимых размеров земельных участков для отдельно стоящих отопительных котельных.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необходимых для размещения прочих объектов теплоснабжения, в том числе линейных, определяются при разработке проекта в зависимости от мощности, технологической схемы, устанавливаемого оборудования и иных расчетных параметров.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Предельные значения расчетных показателей минимально допустимого уровня обеспеченности населения в области электроснабжения установлены с учетом Федерального закона от 26.03.2003</w:t>
      </w:r>
      <w:r w:rsidR="009C0BC2">
        <w:rPr>
          <w:rFonts w:ascii="Arial" w:hAnsi="Arial" w:cs="Arial"/>
          <w:sz w:val="24"/>
          <w:szCs w:val="24"/>
        </w:rPr>
        <w:t>г №</w:t>
      </w:r>
      <w:r w:rsidRPr="00A73D21">
        <w:rPr>
          <w:rFonts w:ascii="Arial" w:hAnsi="Arial" w:cs="Arial"/>
          <w:sz w:val="24"/>
          <w:szCs w:val="24"/>
        </w:rPr>
        <w:t>35-ФЗ "Об электроэнергетике". В соответствии с Федеральным законом "Об электроэнергетике" одним из основных принципов государственного регулирования и контроля в электроэнергетике является обеспечение доступности электрической энергии для потребителей.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Предельные расчетные показатели минимально допустимого уровня обеспеченности создадут равные условия доступа к объектам </w:t>
      </w:r>
      <w:proofErr w:type="spellStart"/>
      <w:r w:rsidRPr="00A73D21">
        <w:rPr>
          <w:rFonts w:ascii="Arial" w:hAnsi="Arial" w:cs="Arial"/>
          <w:sz w:val="24"/>
          <w:szCs w:val="24"/>
        </w:rPr>
        <w:t>электросетевого</w:t>
      </w:r>
      <w:proofErr w:type="spellEnd"/>
      <w:r w:rsidRPr="00A73D21">
        <w:rPr>
          <w:rFonts w:ascii="Arial" w:hAnsi="Arial" w:cs="Arial"/>
          <w:sz w:val="24"/>
          <w:szCs w:val="24"/>
        </w:rPr>
        <w:t xml:space="preserve"> хозяйства населения. Полный охват электрическими сетями обеспечит технологическое и организационное единство и целостность централизованной системы электроснабжения.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необходимых для размещения прочих объектов электроснабжения, в том числе линейных, определяются при разработке проекта в зависимости от мощности, технологической схемы, устанавливаемого оборудования и иных расчетных параметров.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Предельные значения расчетных показателей минимально допустимого уровня обеспеченности населения объектами в области связи установлены с учетом Федерального закона от 07.07.2003</w:t>
      </w:r>
      <w:r w:rsidR="009C0BC2">
        <w:rPr>
          <w:rFonts w:ascii="Arial" w:hAnsi="Arial" w:cs="Arial"/>
          <w:sz w:val="24"/>
          <w:szCs w:val="24"/>
        </w:rPr>
        <w:t>г №</w:t>
      </w:r>
      <w:r w:rsidRPr="00A73D21">
        <w:rPr>
          <w:rFonts w:ascii="Arial" w:hAnsi="Arial" w:cs="Arial"/>
          <w:sz w:val="24"/>
          <w:szCs w:val="24"/>
        </w:rPr>
        <w:t>126-ФЗ "О связи".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В соответствии с Федеральным законом от 07.07.2003</w:t>
      </w:r>
      <w:r w:rsidR="009C0BC2">
        <w:rPr>
          <w:rFonts w:ascii="Arial" w:hAnsi="Arial" w:cs="Arial"/>
          <w:sz w:val="24"/>
          <w:szCs w:val="24"/>
        </w:rPr>
        <w:t>г</w:t>
      </w:r>
      <w:r w:rsidRPr="00A73D21">
        <w:rPr>
          <w:rFonts w:ascii="Arial" w:hAnsi="Arial" w:cs="Arial"/>
          <w:sz w:val="24"/>
          <w:szCs w:val="24"/>
        </w:rPr>
        <w:t xml:space="preserve"> №126-ФЗ "О связи" в населенных пунктах с населением от двухсот пятидесяти до пятисот человек, в которых установлено средство коллективного доступа для оказания услуг телефонной связи, должна быть установлена не менее чем одна точка доступа. Точка доступа должна подключаться с использованием волоконно-оптической линии связи и обеспечивать возможность передачи данных на пользовательское оборудование со скоростью не менее чем десять мегабит в секунду. На основании этого положения скорость передачи данных на пользовательское оборудование с использованием волоконно-оптической линии принята не менее 10 Мбит/сек. Потребителей необходимо обеспечить точками доступа телекоммуникационных сетей, исходя из норматива 1 точка доступа на одну семью.</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Размеры земельных участков, необходимых для размещения прочих объектов связи, в том числе линейных, определяются при разработке проекта в зависимости от мощности, технологической схемы, устанавливаемого объекта.</w:t>
      </w:r>
    </w:p>
    <w:p w:rsidR="0002646A" w:rsidRPr="00A73D21" w:rsidRDefault="0002646A" w:rsidP="00A73D21">
      <w:pPr>
        <w:pStyle w:val="aa"/>
        <w:jc w:val="both"/>
        <w:rPr>
          <w:rFonts w:ascii="Arial" w:hAnsi="Arial" w:cs="Arial"/>
          <w:sz w:val="24"/>
          <w:szCs w:val="24"/>
        </w:rPr>
      </w:pPr>
      <w:bookmarkStart w:id="177" w:name="_Toc451421253"/>
      <w:bookmarkStart w:id="178" w:name="_Toc461113128"/>
      <w:bookmarkStart w:id="179" w:name="_Toc482889857"/>
      <w:bookmarkStart w:id="180" w:name="_Toc506928524"/>
      <w:r w:rsidRPr="00A73D21">
        <w:rPr>
          <w:rFonts w:ascii="Arial" w:hAnsi="Arial" w:cs="Arial"/>
          <w:sz w:val="24"/>
          <w:szCs w:val="24"/>
        </w:rPr>
        <w:t>Обоснование расчетных показателей, устанавливаемых в сфере инженерной подготовки и защиты территорий от чрезвычайных ситуаций природного и техногенного характера</w:t>
      </w:r>
      <w:bookmarkEnd w:id="177"/>
      <w:bookmarkEnd w:id="178"/>
      <w:bookmarkEnd w:id="179"/>
      <w:bookmarkEnd w:id="180"/>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условиях распространения вечномерзлых грунтов градостроительное проектирование должно основываться на результатах тщательного анализа геокриологической обстановки территории. Окончательное решение следует принимать после технико-экономического сравнения вариантов по комплексу стоимости мероприятий по инженерной подготовке, конструктивных решений и эксплуатационных расходов.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Мероприятия по инженерной подготовке территории с вечномерзлыми грунтами должны отвечать требованиям </w:t>
      </w:r>
      <w:hyperlink r:id="rId12" w:history="1">
        <w:proofErr w:type="spellStart"/>
        <w:r w:rsidRPr="009C0BC2">
          <w:rPr>
            <w:rStyle w:val="ae"/>
            <w:rFonts w:ascii="Arial" w:hAnsi="Arial" w:cs="Arial"/>
            <w:sz w:val="24"/>
            <w:szCs w:val="24"/>
          </w:rPr>
          <w:t>СНиП</w:t>
        </w:r>
        <w:proofErr w:type="spellEnd"/>
        <w:r w:rsidRPr="009C0BC2">
          <w:rPr>
            <w:rStyle w:val="ae"/>
            <w:rFonts w:ascii="Arial" w:hAnsi="Arial" w:cs="Arial"/>
            <w:sz w:val="24"/>
            <w:szCs w:val="24"/>
          </w:rPr>
          <w:t xml:space="preserve"> 2.02.04-88</w:t>
        </w:r>
      </w:hyperlink>
      <w:r w:rsidRPr="00A73D21">
        <w:rPr>
          <w:rFonts w:ascii="Arial" w:hAnsi="Arial" w:cs="Arial"/>
          <w:sz w:val="24"/>
          <w:szCs w:val="24"/>
        </w:rPr>
        <w:t xml:space="preserve"> и обеспечивать соблюдение расчетного гидрогеологического и теплового режима грунтов оснований, а также предотвращение развития эрозионных, криогенных и других физико-геологических процессов, приводящих к нежелательному изменению природных условий и недопустимым нарушениям мерзлотно-грунтовых условий осваиваемой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 составе проекта мероприятий по инженерной подготовке и охране окружающей среды необходимо предусматривать:</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вертикальную планировку территории методом подсыпки, обеспечивающую беспрепятственный сток поверхностных вод;</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удаление поверхностных и грунтовых вод, постоянно действующих </w:t>
      </w:r>
      <w:proofErr w:type="spellStart"/>
      <w:r w:rsidRPr="00A73D21">
        <w:rPr>
          <w:rFonts w:ascii="Arial" w:hAnsi="Arial" w:cs="Arial"/>
          <w:sz w:val="24"/>
          <w:szCs w:val="24"/>
        </w:rPr>
        <w:t>надмерзлотных</w:t>
      </w:r>
      <w:proofErr w:type="spellEnd"/>
      <w:r w:rsidRPr="00A73D21">
        <w:rPr>
          <w:rFonts w:ascii="Arial" w:hAnsi="Arial" w:cs="Arial"/>
          <w:sz w:val="24"/>
          <w:szCs w:val="24"/>
        </w:rPr>
        <w:t xml:space="preserve"> таликов в целях улучшения строительных свойств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устройство сети дренажно-ливневой канализации;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разработку карт-схем рекультивации нарушенных в процессе строительства территорий, в том числе рекультивации </w:t>
      </w:r>
      <w:proofErr w:type="spellStart"/>
      <w:r w:rsidRPr="00A73D21">
        <w:rPr>
          <w:rFonts w:ascii="Arial" w:hAnsi="Arial" w:cs="Arial"/>
          <w:sz w:val="24"/>
          <w:szCs w:val="24"/>
        </w:rPr>
        <w:t>почвогрунтов</w:t>
      </w:r>
      <w:proofErr w:type="spellEnd"/>
      <w:r w:rsidRPr="00A73D21">
        <w:rPr>
          <w:rFonts w:ascii="Arial" w:hAnsi="Arial" w:cs="Arial"/>
          <w:sz w:val="24"/>
          <w:szCs w:val="24"/>
        </w:rPr>
        <w:t>, устранения последствий эрозийных и криогенных процессов, технической мелиорации грунтов;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создание условий производства работ и эксплуатации для реализации принятого принципа использования вечномерзлых грунтов в качестве оснований сооружений. </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Инженерная подготовка территорий является составной частью мероприятий по защите территорий, зданий и сооружений от опасных физико-геологических и криогенных процессов.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планировке и застройке населенных пунктов следует предусматривать, при необходимости, инженерную защиту от действующих факторов природного риска в соответствии с действующими нормативными документами (</w:t>
      </w:r>
      <w:proofErr w:type="spellStart"/>
      <w:r w:rsidR="00C46154" w:rsidRPr="009C0BC2">
        <w:rPr>
          <w:rStyle w:val="ae"/>
          <w:rFonts w:ascii="Arial" w:hAnsi="Arial" w:cs="Arial"/>
          <w:sz w:val="24"/>
          <w:szCs w:val="24"/>
        </w:rPr>
        <w:fldChar w:fldCharType="begin"/>
      </w:r>
      <w:r w:rsidRPr="009C0BC2">
        <w:rPr>
          <w:rStyle w:val="ae"/>
          <w:rFonts w:ascii="Arial" w:hAnsi="Arial" w:cs="Arial"/>
          <w:sz w:val="24"/>
          <w:szCs w:val="24"/>
        </w:rPr>
        <w:instrText>HYPERLINK "http://ivo.garant.ru/document?id=2205948&amp;sub=0"</w:instrText>
      </w:r>
      <w:r w:rsidR="00C46154" w:rsidRPr="009C0BC2">
        <w:rPr>
          <w:rStyle w:val="ae"/>
          <w:rFonts w:ascii="Arial" w:hAnsi="Arial" w:cs="Arial"/>
          <w:sz w:val="24"/>
          <w:szCs w:val="24"/>
        </w:rPr>
        <w:fldChar w:fldCharType="separate"/>
      </w:r>
      <w:r w:rsidRPr="009C0BC2">
        <w:rPr>
          <w:rStyle w:val="ae"/>
          <w:rFonts w:ascii="Arial" w:hAnsi="Arial" w:cs="Arial"/>
          <w:sz w:val="24"/>
          <w:szCs w:val="24"/>
        </w:rPr>
        <w:t>СНиП</w:t>
      </w:r>
      <w:proofErr w:type="spellEnd"/>
      <w:r w:rsidRPr="009C0BC2">
        <w:rPr>
          <w:rStyle w:val="ae"/>
          <w:rFonts w:ascii="Arial" w:hAnsi="Arial" w:cs="Arial"/>
          <w:sz w:val="24"/>
          <w:szCs w:val="24"/>
        </w:rPr>
        <w:t xml:space="preserve"> 22-01-95</w:t>
      </w:r>
      <w:r w:rsidR="00C46154" w:rsidRPr="009C0BC2">
        <w:rPr>
          <w:rStyle w:val="ae"/>
          <w:rFonts w:ascii="Arial" w:hAnsi="Arial" w:cs="Arial"/>
          <w:sz w:val="24"/>
          <w:szCs w:val="24"/>
        </w:rPr>
        <w:fldChar w:fldCharType="end"/>
      </w:r>
      <w:r w:rsidRPr="009C0BC2">
        <w:rPr>
          <w:rStyle w:val="ae"/>
          <w:rFonts w:ascii="Arial" w:hAnsi="Arial" w:cs="Arial"/>
          <w:sz w:val="24"/>
          <w:szCs w:val="24"/>
        </w:rPr>
        <w:t xml:space="preserve">, </w:t>
      </w:r>
      <w:hyperlink r:id="rId13" w:history="1">
        <w:proofErr w:type="spellStart"/>
        <w:r w:rsidRPr="009C0BC2">
          <w:rPr>
            <w:rStyle w:val="ae"/>
            <w:rFonts w:ascii="Arial" w:hAnsi="Arial" w:cs="Arial"/>
            <w:sz w:val="24"/>
            <w:szCs w:val="24"/>
          </w:rPr>
          <w:t>СНиП</w:t>
        </w:r>
        <w:proofErr w:type="spellEnd"/>
        <w:r w:rsidRPr="009C0BC2">
          <w:rPr>
            <w:rStyle w:val="ae"/>
            <w:rFonts w:ascii="Arial" w:hAnsi="Arial" w:cs="Arial"/>
            <w:sz w:val="24"/>
            <w:szCs w:val="24"/>
          </w:rPr>
          <w:t xml:space="preserve"> 11-0296</w:t>
        </w:r>
      </w:hyperlink>
      <w:r w:rsidRPr="009C0BC2">
        <w:rPr>
          <w:rStyle w:val="ae"/>
          <w:rFonts w:ascii="Arial" w:hAnsi="Arial" w:cs="Arial"/>
          <w:sz w:val="24"/>
          <w:szCs w:val="24"/>
        </w:rPr>
        <w:t xml:space="preserve">, </w:t>
      </w:r>
      <w:hyperlink r:id="rId14" w:history="1">
        <w:proofErr w:type="spellStart"/>
        <w:r w:rsidRPr="009C0BC2">
          <w:rPr>
            <w:rStyle w:val="ae"/>
            <w:rFonts w:ascii="Arial" w:hAnsi="Arial" w:cs="Arial"/>
            <w:sz w:val="24"/>
            <w:szCs w:val="24"/>
          </w:rPr>
          <w:t>СНиП</w:t>
        </w:r>
        <w:proofErr w:type="spellEnd"/>
        <w:r w:rsidRPr="009C0BC2">
          <w:rPr>
            <w:rStyle w:val="ae"/>
            <w:rFonts w:ascii="Arial" w:hAnsi="Arial" w:cs="Arial"/>
            <w:sz w:val="24"/>
            <w:szCs w:val="24"/>
          </w:rPr>
          <w:t xml:space="preserve"> 33-01-2003</w:t>
        </w:r>
      </w:hyperlink>
      <w:r w:rsidRPr="009C0BC2">
        <w:rPr>
          <w:rStyle w:val="ae"/>
          <w:rFonts w:ascii="Arial" w:hAnsi="Arial" w:cs="Arial"/>
          <w:sz w:val="24"/>
          <w:szCs w:val="24"/>
        </w:rPr>
        <w:t xml:space="preserve">, </w:t>
      </w:r>
      <w:hyperlink r:id="rId15" w:history="1">
        <w:proofErr w:type="spellStart"/>
        <w:r w:rsidRPr="009C0BC2">
          <w:rPr>
            <w:rStyle w:val="ae"/>
            <w:rFonts w:ascii="Arial" w:hAnsi="Arial" w:cs="Arial"/>
            <w:sz w:val="24"/>
            <w:szCs w:val="24"/>
          </w:rPr>
          <w:t>СНиП</w:t>
        </w:r>
        <w:proofErr w:type="spellEnd"/>
        <w:r w:rsidRPr="009C0BC2">
          <w:rPr>
            <w:rStyle w:val="ae"/>
            <w:rFonts w:ascii="Arial" w:hAnsi="Arial" w:cs="Arial"/>
            <w:sz w:val="24"/>
            <w:szCs w:val="24"/>
          </w:rPr>
          <w:t xml:space="preserve"> 2.06.15-85</w:t>
        </w:r>
      </w:hyperlink>
      <w:r w:rsidRPr="009C0BC2">
        <w:rPr>
          <w:rFonts w:ascii="Arial" w:hAnsi="Arial" w:cs="Arial"/>
          <w:sz w:val="24"/>
          <w:szCs w:val="24"/>
        </w:rPr>
        <w:t xml:space="preserve"> и др.</w:t>
      </w:r>
      <w:r w:rsidRPr="00A73D21">
        <w:rPr>
          <w:rFonts w:ascii="Arial" w:hAnsi="Arial" w:cs="Arial"/>
          <w:sz w:val="24"/>
          <w:szCs w:val="24"/>
        </w:rPr>
        <w:t>) и "Общей схемой инженерной защиты территории России от опасных процессов".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Мероприятия по инженерной подготовке следует осуществлять с учетом прогноза изменения инженерно-геологических и других условий, характера использования и планировочной организации территории.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Инженерная подготовка территории должна обеспечивать возможность градостроительного освоения территорий, подлежащих застройке.</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Инженерная подготовка и защита проводятся с целью создания благоприятных условий для рационального функционирования застройки, системы инженерной инфраструктуры, сохранности ландшафтных и водных объектов, а также зеленых массивов.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Строительство дамб и берегоукрепительных сооружений необходимо предусматривать на территориях подверженных затоплению паводковыми водами в соответствии со </w:t>
      </w:r>
      <w:hyperlink r:id="rId16" w:history="1">
        <w:proofErr w:type="spellStart"/>
        <w:r w:rsidRPr="009C0BC2">
          <w:rPr>
            <w:rStyle w:val="ae"/>
            <w:rFonts w:ascii="Arial" w:hAnsi="Arial" w:cs="Arial"/>
            <w:sz w:val="24"/>
            <w:szCs w:val="24"/>
          </w:rPr>
          <w:t>СНиП</w:t>
        </w:r>
        <w:proofErr w:type="spellEnd"/>
        <w:r w:rsidRPr="009C0BC2">
          <w:rPr>
            <w:rStyle w:val="ae"/>
            <w:rFonts w:ascii="Arial" w:hAnsi="Arial" w:cs="Arial"/>
            <w:sz w:val="24"/>
            <w:szCs w:val="24"/>
          </w:rPr>
          <w:t xml:space="preserve"> 2.06.15-85</w:t>
        </w:r>
      </w:hyperlink>
      <w:r w:rsidRPr="00A73D21">
        <w:rPr>
          <w:rFonts w:ascii="Arial" w:hAnsi="Arial" w:cs="Arial"/>
          <w:sz w:val="24"/>
          <w:szCs w:val="24"/>
        </w:rPr>
        <w:t xml:space="preserve"> "Инженерная защита территорий от затопления и подтопления".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Превышение гребня дамб обвалования над расчетным уровнем воды водных объектов необходимо определять в зависимости от класса защитных сооружений.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Параметры дамб или плотин рассчитываются в соответствии с требованиями </w:t>
      </w:r>
      <w:hyperlink r:id="rId17" w:history="1">
        <w:r w:rsidRPr="009C0BC2">
          <w:rPr>
            <w:rStyle w:val="ae"/>
            <w:rFonts w:ascii="Arial" w:hAnsi="Arial" w:cs="Arial"/>
            <w:sz w:val="24"/>
            <w:szCs w:val="24"/>
          </w:rPr>
          <w:t>СП</w:t>
        </w:r>
      </w:hyperlink>
      <w:hyperlink r:id="rId18" w:history="1">
        <w:r w:rsidRPr="009C0BC2">
          <w:rPr>
            <w:rStyle w:val="ae"/>
            <w:rFonts w:ascii="Arial" w:hAnsi="Arial" w:cs="Arial"/>
            <w:sz w:val="24"/>
            <w:szCs w:val="24"/>
          </w:rPr>
          <w:t>39.13330.2012</w:t>
        </w:r>
      </w:hyperlink>
      <w:r w:rsidRPr="00A73D21">
        <w:rPr>
          <w:rFonts w:ascii="Arial" w:hAnsi="Arial" w:cs="Arial"/>
          <w:sz w:val="24"/>
          <w:szCs w:val="24"/>
        </w:rPr>
        <w:t>. "Свод правил. Плотины из грунтовых материалов".</w:t>
      </w:r>
    </w:p>
    <w:p w:rsidR="0002646A" w:rsidRPr="00A73D21" w:rsidRDefault="0002646A" w:rsidP="00A73D21">
      <w:pPr>
        <w:pStyle w:val="aa"/>
        <w:jc w:val="both"/>
        <w:rPr>
          <w:rFonts w:ascii="Arial" w:hAnsi="Arial" w:cs="Arial"/>
          <w:sz w:val="24"/>
          <w:szCs w:val="24"/>
        </w:rPr>
      </w:pPr>
      <w:bookmarkStart w:id="181" w:name="_Toc451421254"/>
      <w:bookmarkStart w:id="182" w:name="_Toc461113129"/>
      <w:bookmarkStart w:id="183" w:name="_Toc482889858"/>
      <w:bookmarkStart w:id="184" w:name="_Toc506928525"/>
      <w:r w:rsidRPr="00A73D21">
        <w:rPr>
          <w:rFonts w:ascii="Arial" w:hAnsi="Arial" w:cs="Arial"/>
          <w:sz w:val="24"/>
          <w:szCs w:val="24"/>
        </w:rPr>
        <w:t>Обоснование расчетных показателей, устанавливаемых в сфере пожарной безопасности</w:t>
      </w:r>
      <w:bookmarkEnd w:id="181"/>
      <w:bookmarkEnd w:id="182"/>
      <w:bookmarkEnd w:id="183"/>
      <w:bookmarkEnd w:id="184"/>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разработке документов территориального планирования должны выполняться требования </w:t>
      </w:r>
      <w:hyperlink r:id="rId19" w:history="1">
        <w:r w:rsidRPr="009C0BC2">
          <w:rPr>
            <w:rStyle w:val="ae"/>
            <w:rFonts w:ascii="Arial" w:hAnsi="Arial" w:cs="Arial"/>
            <w:sz w:val="24"/>
            <w:szCs w:val="24"/>
          </w:rPr>
          <w:t>Федерального закона</w:t>
        </w:r>
      </w:hyperlink>
      <w:r w:rsidRPr="00A73D21">
        <w:rPr>
          <w:rFonts w:ascii="Arial" w:hAnsi="Arial" w:cs="Arial"/>
          <w:sz w:val="24"/>
          <w:szCs w:val="24"/>
        </w:rPr>
        <w:t xml:space="preserve"> от 22.07.2008</w:t>
      </w:r>
      <w:r w:rsidR="009C0BC2">
        <w:rPr>
          <w:rFonts w:ascii="Arial" w:hAnsi="Arial" w:cs="Arial"/>
          <w:sz w:val="24"/>
          <w:szCs w:val="24"/>
        </w:rPr>
        <w:t>г N</w:t>
      </w:r>
      <w:r w:rsidRPr="00A73D21">
        <w:rPr>
          <w:rFonts w:ascii="Arial" w:hAnsi="Arial" w:cs="Arial"/>
          <w:sz w:val="24"/>
          <w:szCs w:val="24"/>
        </w:rPr>
        <w:t>123-ФЗ "Технический регламент о требованиях пожарной безопасности" (</w:t>
      </w:r>
      <w:hyperlink r:id="rId20" w:history="1">
        <w:r w:rsidRPr="009C0BC2">
          <w:rPr>
            <w:rStyle w:val="ae"/>
            <w:rFonts w:ascii="Arial" w:hAnsi="Arial" w:cs="Arial"/>
            <w:sz w:val="24"/>
            <w:szCs w:val="24"/>
          </w:rPr>
          <w:t>Раздел II</w:t>
        </w:r>
      </w:hyperlink>
      <w:r w:rsidRPr="009C0BC2">
        <w:rPr>
          <w:rStyle w:val="ae"/>
          <w:rFonts w:ascii="Arial" w:hAnsi="Arial" w:cs="Arial"/>
          <w:sz w:val="24"/>
          <w:szCs w:val="24"/>
        </w:rPr>
        <w:t xml:space="preserve"> </w:t>
      </w:r>
      <w:r w:rsidRPr="00A73D21">
        <w:rPr>
          <w:rFonts w:ascii="Arial" w:hAnsi="Arial" w:cs="Arial"/>
          <w:sz w:val="24"/>
          <w:szCs w:val="24"/>
        </w:rPr>
        <w:t xml:space="preserve">"Требования пожарной безопасности при проектировании, строительстве и эксплуатации поселений и городских округов"), а также иные требования пожарной безопасности, изложенные в законах и нормативно-технических документах Российской Федерации и не противоречащие требованиям </w:t>
      </w:r>
      <w:hyperlink r:id="rId21" w:history="1">
        <w:r w:rsidRPr="009C0BC2">
          <w:rPr>
            <w:rStyle w:val="ae"/>
            <w:rFonts w:ascii="Arial" w:hAnsi="Arial" w:cs="Arial"/>
            <w:sz w:val="24"/>
            <w:szCs w:val="24"/>
          </w:rPr>
          <w:t>Федерального закона</w:t>
        </w:r>
      </w:hyperlink>
      <w:r w:rsidR="009C0BC2">
        <w:rPr>
          <w:rFonts w:ascii="Arial" w:hAnsi="Arial" w:cs="Arial"/>
          <w:sz w:val="24"/>
          <w:szCs w:val="24"/>
        </w:rPr>
        <w:t xml:space="preserve"> от 22.07.2008г N</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объектов капитального строительства следует предусматривать разработку декларации пожарной безопасности в соответствии с требованиями </w:t>
      </w:r>
      <w:hyperlink r:id="rId22" w:history="1">
        <w:r w:rsidR="009C0BC2" w:rsidRPr="009C0BC2">
          <w:rPr>
            <w:rStyle w:val="ae"/>
            <w:rFonts w:ascii="Arial" w:hAnsi="Arial" w:cs="Arial"/>
            <w:sz w:val="24"/>
            <w:szCs w:val="24"/>
          </w:rPr>
          <w:t xml:space="preserve">статьи </w:t>
        </w:r>
        <w:r w:rsidRPr="009C0BC2">
          <w:rPr>
            <w:rStyle w:val="ae"/>
            <w:rFonts w:ascii="Arial" w:hAnsi="Arial" w:cs="Arial"/>
            <w:sz w:val="24"/>
            <w:szCs w:val="24"/>
          </w:rPr>
          <w:t>64</w:t>
        </w:r>
      </w:hyperlink>
      <w:r w:rsidRPr="00A73D21">
        <w:rPr>
          <w:rFonts w:ascii="Arial" w:hAnsi="Arial" w:cs="Arial"/>
          <w:sz w:val="24"/>
          <w:szCs w:val="24"/>
        </w:rPr>
        <w:t xml:space="preserve"> Фе</w:t>
      </w:r>
      <w:r w:rsidR="009C0BC2">
        <w:rPr>
          <w:rFonts w:ascii="Arial" w:hAnsi="Arial" w:cs="Arial"/>
          <w:sz w:val="24"/>
          <w:szCs w:val="24"/>
        </w:rPr>
        <w:t>дерального закона от 22.07.2009г. N</w:t>
      </w:r>
      <w:r w:rsidRPr="00A73D21">
        <w:rPr>
          <w:rFonts w:ascii="Arial" w:hAnsi="Arial" w:cs="Arial"/>
          <w:sz w:val="24"/>
          <w:szCs w:val="24"/>
        </w:rPr>
        <w:t>123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Согласование отступлений от требований пожарной безопасности проводится в соответствии с требованиями </w:t>
      </w:r>
      <w:hyperlink r:id="rId23" w:history="1">
        <w:r w:rsidRPr="009C0BC2">
          <w:rPr>
            <w:rStyle w:val="ae"/>
            <w:rFonts w:ascii="Arial" w:hAnsi="Arial" w:cs="Arial"/>
            <w:sz w:val="24"/>
            <w:szCs w:val="24"/>
          </w:rPr>
          <w:t>приказа</w:t>
        </w:r>
      </w:hyperlink>
      <w:r w:rsidRPr="00A73D21">
        <w:rPr>
          <w:rFonts w:ascii="Arial" w:hAnsi="Arial" w:cs="Arial"/>
          <w:sz w:val="24"/>
          <w:szCs w:val="24"/>
        </w:rPr>
        <w:t xml:space="preserve"> МЧС России от 16.03.2007</w:t>
      </w:r>
      <w:r w:rsidR="009C0BC2">
        <w:rPr>
          <w:rFonts w:ascii="Arial" w:hAnsi="Arial" w:cs="Arial"/>
          <w:sz w:val="24"/>
          <w:szCs w:val="24"/>
        </w:rPr>
        <w:t>г N</w:t>
      </w:r>
      <w:r w:rsidRPr="00A73D21">
        <w:rPr>
          <w:rFonts w:ascii="Arial" w:hAnsi="Arial" w:cs="Arial"/>
          <w:sz w:val="24"/>
          <w:szCs w:val="24"/>
        </w:rPr>
        <w:t>141 "Об утверждении инструкции о порядке согласования отступлений от требований пожарной безопасности, а также не установленных нормативными документами дополнительных требований пожарной безопасности" по конкретному объекту в обоснованных случаях при наличии дополнительных требований пожарной безопасности, не установленных нормативными документами и отражающих специфику противопожарной защиты конкретного объекта, и осуществляется органами Государственного пожарного надзора.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разработке документов территориального планирования необходимо резервировать территорию под размещение пожарных депо с учетом перспективы развития городских поселений в размере необходимой площади земельного участка. Площадь земельных участков в зависимости от типа пожарного депо определяется техническим заданием на проектирование, а также положениями Тома 1 данных нормативов градостроительного проектирования.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Размещение пожарных депо следует осуществлять в соответствии с требованиями </w:t>
      </w:r>
      <w:hyperlink r:id="rId24" w:history="1">
        <w:r w:rsidRPr="009C0BC2">
          <w:rPr>
            <w:rStyle w:val="ae"/>
            <w:rFonts w:ascii="Arial" w:hAnsi="Arial" w:cs="Arial"/>
            <w:sz w:val="24"/>
            <w:szCs w:val="24"/>
          </w:rPr>
          <w:t>главы 17</w:t>
        </w:r>
      </w:hyperlink>
      <w:r w:rsidRPr="009C0BC2">
        <w:rPr>
          <w:rStyle w:val="ae"/>
          <w:rFonts w:ascii="Arial" w:hAnsi="Arial" w:cs="Arial"/>
          <w:sz w:val="24"/>
          <w:szCs w:val="24"/>
        </w:rPr>
        <w:t xml:space="preserve"> </w:t>
      </w:r>
      <w:r w:rsidRPr="00A73D21">
        <w:rPr>
          <w:rFonts w:ascii="Arial" w:hAnsi="Arial" w:cs="Arial"/>
          <w:sz w:val="24"/>
          <w:szCs w:val="24"/>
        </w:rPr>
        <w:t>Федерального закона от 22.07.2008</w:t>
      </w:r>
      <w:r w:rsidR="009C0BC2">
        <w:rPr>
          <w:rFonts w:ascii="Arial" w:hAnsi="Arial" w:cs="Arial"/>
          <w:sz w:val="24"/>
          <w:szCs w:val="24"/>
        </w:rPr>
        <w:t>г N</w:t>
      </w:r>
      <w:r w:rsidRPr="00A73D21">
        <w:rPr>
          <w:rFonts w:ascii="Arial" w:hAnsi="Arial" w:cs="Arial"/>
          <w:sz w:val="24"/>
          <w:szCs w:val="24"/>
        </w:rPr>
        <w:t>123-ФЗ "Технический регламент о требованиях пожарной безопасности".</w:t>
      </w:r>
    </w:p>
    <w:p w:rsidR="0002646A" w:rsidRPr="00A73D21" w:rsidRDefault="0002646A" w:rsidP="00A73D21">
      <w:pPr>
        <w:pStyle w:val="aa"/>
        <w:jc w:val="both"/>
        <w:rPr>
          <w:rFonts w:ascii="Arial" w:hAnsi="Arial" w:cs="Arial"/>
          <w:sz w:val="24"/>
          <w:szCs w:val="24"/>
        </w:rPr>
      </w:pPr>
      <w:bookmarkStart w:id="185" w:name="_Toc451421255"/>
      <w:bookmarkStart w:id="186" w:name="_Toc461113130"/>
      <w:bookmarkStart w:id="187" w:name="_Toc482889859"/>
      <w:bookmarkStart w:id="188" w:name="_Toc506928526"/>
      <w:r w:rsidRPr="00A73D21">
        <w:rPr>
          <w:rFonts w:ascii="Arial" w:hAnsi="Arial" w:cs="Arial"/>
          <w:sz w:val="24"/>
          <w:szCs w:val="24"/>
        </w:rPr>
        <w:t>Обоснование расчетных показателей, устанавливаемых для территорий специального назначения</w:t>
      </w:r>
      <w:bookmarkEnd w:id="185"/>
      <w:bookmarkEnd w:id="186"/>
      <w:bookmarkEnd w:id="187"/>
      <w:bookmarkEnd w:id="188"/>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В состав зон специального назначения могут включаться зоны размещения кладбищ, скотомогильников, объекты размещения отходов производства и потребления и иных объектов, размещение которых может быть обеспечено только путем выделения указанных зон и недопустимо в других территориальных зонах.</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Для предприятий, производств и объектов, расположенных в зоне специального назначения, в зависимости от мощности, характера и количества, выделяемых в окружающую среду загрязняющих веществ и других вредных физических факторов на основании санитарной классификации, устанавливаются санитарно-защитные зоны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 "Санитарно-защитные зоны и санитарная классификация предприятий, сооружений и иных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Санитарно-защитные зоны отделяют зоны территорий специального назначения с обязательным обозначением границ информационными знаками.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Размещение, расширение и реконструкция кладбищ, зданий и сооружений похоронного назначения осуществляется в соответствии с требованиями Фе</w:t>
      </w:r>
      <w:r w:rsidR="009C0BC2">
        <w:rPr>
          <w:rFonts w:ascii="Arial" w:hAnsi="Arial" w:cs="Arial"/>
          <w:sz w:val="24"/>
          <w:szCs w:val="24"/>
        </w:rPr>
        <w:t>дерального закона от 12.01.1996г. №</w:t>
      </w:r>
      <w:r w:rsidRPr="00A73D21">
        <w:rPr>
          <w:rFonts w:ascii="Arial" w:hAnsi="Arial" w:cs="Arial"/>
          <w:sz w:val="24"/>
          <w:szCs w:val="24"/>
        </w:rPr>
        <w:t xml:space="preserve">8-ФЗ «О погребении и похоронном деле»,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2.1.1279-03 «Гигиенические требования к размещению, устройству и содержанию кладбищ, зданий и сооружений похоронного назначения» и нормативов.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Размер санитарно-защитных зон свалок и полигонов ТБО устанавливается в соответствии с </w:t>
      </w:r>
      <w:proofErr w:type="spellStart"/>
      <w:r w:rsidRPr="00A73D21">
        <w:rPr>
          <w:rFonts w:ascii="Arial" w:hAnsi="Arial" w:cs="Arial"/>
          <w:sz w:val="24"/>
          <w:szCs w:val="24"/>
        </w:rPr>
        <w:t>СанПиНом</w:t>
      </w:r>
      <w:proofErr w:type="spellEnd"/>
      <w:r w:rsidRPr="00A73D21">
        <w:rPr>
          <w:rFonts w:ascii="Arial" w:hAnsi="Arial" w:cs="Arial"/>
          <w:sz w:val="24"/>
          <w:szCs w:val="24"/>
        </w:rPr>
        <w:t xml:space="preserve"> 2.2.1/2.1.1.1200-03 "Санитарно-защитные зоны и санитарная классификация предприятий, сооружений и иных объектов". Размер санитарно-защитной зоны должен быть уточнен расчетом рассеивания в атмосфере вредных выбросов с последующим проведением натурных исследований и измерений.</w:t>
      </w:r>
    </w:p>
    <w:p w:rsidR="0002646A" w:rsidRPr="00A73D21" w:rsidRDefault="0002646A" w:rsidP="00A73D21">
      <w:pPr>
        <w:pStyle w:val="aa"/>
        <w:jc w:val="both"/>
        <w:rPr>
          <w:rFonts w:ascii="Arial" w:hAnsi="Arial" w:cs="Arial"/>
          <w:sz w:val="24"/>
          <w:szCs w:val="24"/>
        </w:rPr>
      </w:pPr>
      <w:bookmarkStart w:id="189" w:name="_Toc451421256"/>
      <w:bookmarkStart w:id="190" w:name="_Toc461113131"/>
      <w:bookmarkStart w:id="191" w:name="_Toc482889860"/>
      <w:bookmarkStart w:id="192" w:name="_Toc506928527"/>
      <w:r w:rsidRPr="00A73D21">
        <w:rPr>
          <w:rFonts w:ascii="Arial" w:hAnsi="Arial" w:cs="Arial"/>
          <w:sz w:val="24"/>
          <w:szCs w:val="24"/>
        </w:rPr>
        <w:t>Обоснование расчетных показателей, устанавливаемых в сфере охраны окружающей среды</w:t>
      </w:r>
      <w:bookmarkEnd w:id="189"/>
      <w:bookmarkEnd w:id="190"/>
      <w:bookmarkEnd w:id="191"/>
      <w:bookmarkEnd w:id="192"/>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Нормативы качества окружающей среды были определены в соответствии со следующими нормативно-правовыми актами: Федеральный закон от 04.05.1999</w:t>
      </w:r>
      <w:r w:rsidR="009C0BC2">
        <w:rPr>
          <w:rFonts w:ascii="Arial" w:hAnsi="Arial" w:cs="Arial"/>
          <w:sz w:val="24"/>
          <w:szCs w:val="24"/>
        </w:rPr>
        <w:t>г №</w:t>
      </w:r>
      <w:r w:rsidRPr="00A73D21">
        <w:rPr>
          <w:rFonts w:ascii="Arial" w:hAnsi="Arial" w:cs="Arial"/>
          <w:sz w:val="24"/>
          <w:szCs w:val="24"/>
        </w:rPr>
        <w:t>96- ФЗ "Об охране атмосферного воздуха", Феде</w:t>
      </w:r>
      <w:r w:rsidR="009C0BC2">
        <w:rPr>
          <w:rFonts w:ascii="Arial" w:hAnsi="Arial" w:cs="Arial"/>
          <w:sz w:val="24"/>
          <w:szCs w:val="24"/>
        </w:rPr>
        <w:t>ральный закон от 10 января 2002</w:t>
      </w:r>
      <w:r w:rsidRPr="00A73D21">
        <w:rPr>
          <w:rFonts w:ascii="Arial" w:hAnsi="Arial" w:cs="Arial"/>
          <w:sz w:val="24"/>
          <w:szCs w:val="24"/>
        </w:rPr>
        <w:t xml:space="preserve">года "Об охране окружающей среды",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 "Санитарно-защитные зоны и санитарная классификация предприятий, сооружений и иных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При проектировании застройки необходимо оценивать качество атмосферного воздуха путем расчета уровня загрязнения атмосферы от всех источников загрязнения (промышленных, транспортных и других), учитывая аэроклиматические и геоморфологические условия.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Предельно допустимые концентрации вредных веществ на территории населенного пункта принимаются в соответствии с требованиями ГН 2.1.6.1338-03 "Предельно допустимые концентрации (ПДК) загрязняющих веществ в атмосферном воздухе населенных мест", ГН 2.1.6.2309-07 "Ориентировочные безопасные уровни воздействия (ОБУВ) загрязняющих веществ в атмосферном воздухе населенных мест" 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2.1.6.1032-01 "Гигиенические требования к обеспечению качества атмосферного воздуха населенных мест".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При проектировании и расширении площадок для объектов, которые могут быть источниками вредного воздействия на здоровье населения и условия его проживания обязательным условием является организация санитарно-защитных зон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2.2.1/2.1.1.1200-03 "Санитарно-защитные зоны и санитарная классификация предприятий, сооружений и иных объектов".</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 xml:space="preserve">Качество воды водных объектов, используемых для хозяйственно-питьевого водоснабжения, рекреационного водопользования, а также в границах населенных пунктов должно соответствовать требованиям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2.1.5.980-00 "Гигиенические требования к охране поверхностных вод", ГН 2.1.5.1315-03 "Предельно допустимые концентрации (ПДК) химических веществ в воде водных объектов хозяйственно-питьевого и культурно-бытового водопользования", ГН 2.1.5.2307-07 "Ориентировочно допустимые уровни (ОДУ) химических веществ в воде водных объектов хозяйственно-питьевого и культурно-бытового водопользования".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Санитарную очистку территорий населенных пунктов следует осуществлять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42-128-4690-88, СП 42.13330.2011 (Свод правил. Градостроительство. Планировка и застройка городских и сельских поселений. Актуализированная редакция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2.07.01-89*), Правил и норм технической эксплуатации жилищного фонда, утв. Постановлением Госстроя России от 27.09.2003</w:t>
      </w:r>
      <w:r w:rsidR="001F26AC">
        <w:rPr>
          <w:rFonts w:ascii="Arial" w:hAnsi="Arial" w:cs="Arial"/>
          <w:sz w:val="24"/>
          <w:szCs w:val="24"/>
        </w:rPr>
        <w:t>г №</w:t>
      </w:r>
      <w:r w:rsidRPr="00A73D21">
        <w:rPr>
          <w:rFonts w:ascii="Arial" w:hAnsi="Arial" w:cs="Arial"/>
          <w:sz w:val="24"/>
          <w:szCs w:val="24"/>
        </w:rPr>
        <w:t>170, а также нормативных правовых актов органов местного самоуправления.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Сбор, хранение и удаление отходов лечебно-профилактических учреждений должны осуществляться в соответствии с требованиями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2.1.7.728-99 «Правила сбора, хранения и удаления отходов лечебно-профилактических учреждений».</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Гигиенические требования к качеству почв устанавливаются с учетом их специфики, почвенно-климатических особенностей населенных мест, фонового содержания химических соединений и элементов. Требования к качеству почв разработаны в соответствии с </w:t>
      </w:r>
      <w:proofErr w:type="spellStart"/>
      <w:r w:rsidRPr="00A73D21">
        <w:rPr>
          <w:rFonts w:ascii="Arial" w:hAnsi="Arial" w:cs="Arial"/>
          <w:sz w:val="24"/>
          <w:szCs w:val="24"/>
        </w:rPr>
        <w:t>СанПиНом</w:t>
      </w:r>
      <w:proofErr w:type="spellEnd"/>
      <w:r w:rsidRPr="00A73D21">
        <w:rPr>
          <w:rFonts w:ascii="Arial" w:hAnsi="Arial" w:cs="Arial"/>
          <w:sz w:val="24"/>
          <w:szCs w:val="24"/>
        </w:rPr>
        <w:t xml:space="preserve"> 2.1.7.1287-03 "Санитарно-эпидемиологические требования к качеству почвы".</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Значения допустимого уровня воздействия электромагнитного поля, излучений и облучений рассчитывались в соответствии с </w:t>
      </w:r>
      <w:proofErr w:type="spellStart"/>
      <w:r w:rsidRPr="00A73D21">
        <w:rPr>
          <w:rFonts w:ascii="Arial" w:hAnsi="Arial" w:cs="Arial"/>
          <w:sz w:val="24"/>
          <w:szCs w:val="24"/>
        </w:rPr>
        <w:t>СанПиНом</w:t>
      </w:r>
      <w:proofErr w:type="spellEnd"/>
      <w:r w:rsidRPr="00A73D21">
        <w:rPr>
          <w:rFonts w:ascii="Arial" w:hAnsi="Arial" w:cs="Arial"/>
          <w:sz w:val="24"/>
          <w:szCs w:val="24"/>
        </w:rPr>
        <w:t xml:space="preserve"> 2.1.8/2.2.4.1383-03 "Гигиенические требования к размещению и эксплуатации передающих радиотехнических объектов",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2.1.8/2.2.4.1190-03 Гигиенические требования к размещению и эксплуатации средств сухопутной подвижной радиосвязи" 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2.1.6.1032-01 "Гигиенические требования к обеспечению качества атмосферного воздуха населенных мест".</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Радиационная безопасность населения и окружающей природной среды считается обеспеченной, если соблюдаются основные принципы радиационной безопасности и требования радиационной защиты, установленные Федеральным законом от 09.01.1996</w:t>
      </w:r>
      <w:r w:rsidR="001F26AC">
        <w:rPr>
          <w:rFonts w:ascii="Arial" w:hAnsi="Arial" w:cs="Arial"/>
          <w:sz w:val="24"/>
          <w:szCs w:val="24"/>
        </w:rPr>
        <w:t>г N</w:t>
      </w:r>
      <w:r w:rsidRPr="00A73D21">
        <w:rPr>
          <w:rFonts w:ascii="Arial" w:hAnsi="Arial" w:cs="Arial"/>
          <w:sz w:val="24"/>
          <w:szCs w:val="24"/>
        </w:rPr>
        <w:t xml:space="preserve">З-ФЗ "О радиационной безопасности населения",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2.6.1.2523-09 (НРБ 99/2009) "Нормы радиационной безопасности" и СП 2.6.1.2612-10 "Основные санитарные правила обеспечения радиационной безопасности".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Радиационная безопасность населения обеспечивается созданием условий жизнедеятельности, отвечающих требованиям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2.6.1.2800-10 "Гигиенические требования по ограничению облучения населения за счет источников ионизирующего излучения" и СП 2.6.6.1168-02 (СПОРО 2002) "Санитарные правила обращения с радиоактивными отходами".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Определение показателей нормативного освещения помещений производилось с учетом </w:t>
      </w:r>
      <w:proofErr w:type="spellStart"/>
      <w:r w:rsidRPr="00A73D21">
        <w:rPr>
          <w:rFonts w:ascii="Arial" w:hAnsi="Arial" w:cs="Arial"/>
          <w:sz w:val="24"/>
          <w:szCs w:val="24"/>
        </w:rPr>
        <w:t>СНиП</w:t>
      </w:r>
      <w:proofErr w:type="spellEnd"/>
      <w:r w:rsidRPr="00A73D21">
        <w:rPr>
          <w:rFonts w:ascii="Arial" w:hAnsi="Arial" w:cs="Arial"/>
          <w:sz w:val="24"/>
          <w:szCs w:val="24"/>
        </w:rPr>
        <w:t xml:space="preserve"> 23-05-95* "Естественное и искусственное освещение" и </w:t>
      </w:r>
      <w:proofErr w:type="spellStart"/>
      <w:r w:rsidRPr="00A73D21">
        <w:rPr>
          <w:rFonts w:ascii="Arial" w:hAnsi="Arial" w:cs="Arial"/>
          <w:sz w:val="24"/>
          <w:szCs w:val="24"/>
        </w:rPr>
        <w:t>СанПиН</w:t>
      </w:r>
      <w:proofErr w:type="spellEnd"/>
      <w:r w:rsidRPr="00A73D21">
        <w:rPr>
          <w:rFonts w:ascii="Arial" w:hAnsi="Arial" w:cs="Arial"/>
          <w:sz w:val="24"/>
          <w:szCs w:val="24"/>
        </w:rPr>
        <w:t xml:space="preserve"> 2.2.1/2.1.1.1076-01 "Гигиенические требования к инсоляции и солнцезащите помещений жилых и общественных зданий и территорий".</w:t>
      </w:r>
    </w:p>
    <w:p w:rsidR="0002646A" w:rsidRPr="00A73D21" w:rsidRDefault="0002646A" w:rsidP="00A73D21">
      <w:pPr>
        <w:pStyle w:val="aa"/>
        <w:jc w:val="both"/>
        <w:rPr>
          <w:rFonts w:ascii="Arial" w:hAnsi="Arial" w:cs="Arial"/>
          <w:sz w:val="24"/>
          <w:szCs w:val="24"/>
        </w:rPr>
      </w:pPr>
      <w:bookmarkStart w:id="193" w:name="_Toc482889861"/>
      <w:bookmarkStart w:id="194" w:name="_Toc506928528"/>
      <w:r w:rsidRPr="00A73D21">
        <w:rPr>
          <w:rFonts w:ascii="Arial" w:hAnsi="Arial" w:cs="Arial"/>
          <w:sz w:val="24"/>
          <w:szCs w:val="24"/>
        </w:rPr>
        <w:t>Том III</w:t>
      </w:r>
      <w:bookmarkEnd w:id="193"/>
      <w:bookmarkEnd w:id="194"/>
    </w:p>
    <w:p w:rsidR="0002646A" w:rsidRPr="00A73D21" w:rsidRDefault="0002646A" w:rsidP="00A73D21">
      <w:pPr>
        <w:pStyle w:val="aa"/>
        <w:jc w:val="both"/>
        <w:rPr>
          <w:rFonts w:ascii="Arial" w:hAnsi="Arial" w:cs="Arial"/>
          <w:sz w:val="24"/>
          <w:szCs w:val="24"/>
        </w:rPr>
      </w:pPr>
      <w:bookmarkStart w:id="195" w:name="_Toc452990894"/>
      <w:bookmarkStart w:id="196" w:name="_Toc482889862"/>
      <w:bookmarkStart w:id="197" w:name="_Toc506928529"/>
      <w:r w:rsidRPr="00A73D21">
        <w:rPr>
          <w:rFonts w:ascii="Arial" w:hAnsi="Arial" w:cs="Arial"/>
          <w:sz w:val="24"/>
          <w:szCs w:val="24"/>
        </w:rPr>
        <w:t>Введение</w:t>
      </w:r>
      <w:bookmarkEnd w:id="195"/>
      <w:bookmarkEnd w:id="196"/>
      <w:bookmarkEnd w:id="197"/>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lastRenderedPageBreak/>
        <w:t>Подготовка местных нормативов градостроительного проектирования территории Макаровского сельского поселения Киренского района Иркутской области (далее – также местные нормативы) осуществлялась с учетом:</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Социально-демографического состава и плотности населения на территории муниципального образования;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Планов и программ комплексного социально-экономического развития муниципального образования;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Предложений органов местного самоуправления и заинтересованных лиц.</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Местные нормативы и внесенные изменения в них утверждаются представительным органом местного самоуправления.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Проект местных нормативов подлежит размещению на официальном сайте органа местного самоуправления в сети "Интернет" (при наличии официального сайта муниципального образования) и опубликованию в порядке, установленном для официального опубликования муниципальных правовых актов, иной официальной информации, не менее чем за два месяца до их утверждения.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Утвержденные местные нормативы подлежат размещению в федеральной государственной информационной системе территориального планирования в срок, не превышающий пяти дней со дня утверждения указанных нормативов.</w:t>
      </w:r>
    </w:p>
    <w:p w:rsidR="0002646A" w:rsidRPr="00A73D21" w:rsidRDefault="0002646A" w:rsidP="00A73D21">
      <w:pPr>
        <w:pStyle w:val="aa"/>
        <w:jc w:val="both"/>
        <w:rPr>
          <w:rFonts w:ascii="Arial" w:hAnsi="Arial" w:cs="Arial"/>
          <w:sz w:val="24"/>
          <w:szCs w:val="24"/>
        </w:rPr>
      </w:pPr>
      <w:bookmarkStart w:id="198" w:name="_Toc452990895"/>
      <w:bookmarkStart w:id="199" w:name="_Toc482889863"/>
      <w:bookmarkStart w:id="200" w:name="_Toc506928530"/>
      <w:r w:rsidRPr="00A73D21">
        <w:rPr>
          <w:rFonts w:ascii="Arial" w:hAnsi="Arial" w:cs="Arial"/>
          <w:sz w:val="24"/>
          <w:szCs w:val="24"/>
        </w:rPr>
        <w:t>Правила и область применения расчетных показателей, содержащихся в основной части местных нормативов</w:t>
      </w:r>
      <w:bookmarkEnd w:id="198"/>
      <w:bookmarkEnd w:id="199"/>
      <w:bookmarkEnd w:id="200"/>
    </w:p>
    <w:p w:rsidR="0002646A" w:rsidRPr="00A73D21" w:rsidRDefault="0002646A" w:rsidP="00A73D21">
      <w:pPr>
        <w:pStyle w:val="aa"/>
        <w:jc w:val="both"/>
        <w:rPr>
          <w:rFonts w:ascii="Arial" w:hAnsi="Arial" w:cs="Arial"/>
          <w:sz w:val="24"/>
          <w:szCs w:val="24"/>
        </w:rPr>
      </w:pPr>
      <w:bookmarkStart w:id="201" w:name="_Toc452990896"/>
      <w:bookmarkStart w:id="202" w:name="_Toc482889864"/>
      <w:bookmarkStart w:id="203" w:name="_Toc506928531"/>
      <w:r w:rsidRPr="00A73D21">
        <w:rPr>
          <w:rFonts w:ascii="Arial" w:hAnsi="Arial" w:cs="Arial"/>
          <w:sz w:val="24"/>
          <w:szCs w:val="24"/>
        </w:rPr>
        <w:t>Область применения расчетных показателей, содержащихся в основной части местных нормативов градостроительного проектирования</w:t>
      </w:r>
      <w:bookmarkEnd w:id="201"/>
      <w:bookmarkEnd w:id="202"/>
      <w:bookmarkEnd w:id="203"/>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Местные нормативы содержат расчетные показатели градостроительного развития территории, которые обеспечивают максимально благоприятные и безопасные условия жизнедеятельности человека.</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Действие местных нормативов распространяется на территорию муниципального образования в границах, утвержденных Законом Иркут</w:t>
      </w:r>
      <w:r w:rsidR="001F26AC">
        <w:rPr>
          <w:rFonts w:ascii="Arial" w:hAnsi="Arial" w:cs="Arial"/>
          <w:sz w:val="24"/>
          <w:szCs w:val="24"/>
        </w:rPr>
        <w:t>ской области от 16 декабря 2004г. №</w:t>
      </w:r>
      <w:r w:rsidRPr="00A73D21">
        <w:rPr>
          <w:rFonts w:ascii="Arial" w:hAnsi="Arial" w:cs="Arial"/>
          <w:sz w:val="24"/>
          <w:szCs w:val="24"/>
        </w:rPr>
        <w:t>87 – ОЗ «О статусе и границах муниципальных образований Киренского района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установленные в местных нормативах, применяются при подготовке генерального плана, правил землепользования и застройки, документации по планировке территорий Макаровского сельского поселения.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плане соответствия ее решений целям повышения качества жизни населения.</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минимально допустимого уровня обеспеченности объектами местного значения населения муниципального образования, установленные местными нормативами градостроительного проектирования, не могут быть ниже предельных значений расчетных показателей минимально допустимого уровня обеспеченности объектами местного значения, установленных региональными нормативами градостроительного проектирования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 xml:space="preserve">Если, в случае внесения изменений в региональные нормативы градостроительного проектирования Иркутской области, предельные значения расчетных показателей минимально допустимого уровня обеспеченности объектами местного значения станут выше расчетных показателей минимально допустимого уровня обеспеченности объектами местного значения муниципального образования, установленных местными нормативами градостроительного проектирования, то применяются расчетные показатели </w:t>
      </w:r>
      <w:r w:rsidRPr="00A73D21">
        <w:rPr>
          <w:rFonts w:ascii="Arial" w:hAnsi="Arial" w:cs="Arial"/>
          <w:sz w:val="24"/>
          <w:szCs w:val="24"/>
        </w:rPr>
        <w:lastRenderedPageBreak/>
        <w:t>региональных нормативов градостроительного проектирования Иркутской области, а также показатели нормативных правовых актов Российской Федерации.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Расчетные показатели максимально допустимого уровня территориальной доступности объектов местного значения для населения муниципального образования, установленные местными нормативами градостроительного проектирования, не могут превышать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муниципальных образований, установленных региональными нормативами градостроительного проектирования Иркутской области.</w:t>
      </w:r>
    </w:p>
    <w:p w:rsidR="0002646A" w:rsidRPr="00A73D21" w:rsidRDefault="0002646A" w:rsidP="00A73D21">
      <w:pPr>
        <w:pStyle w:val="aa"/>
        <w:jc w:val="both"/>
        <w:rPr>
          <w:rFonts w:ascii="Arial" w:hAnsi="Arial" w:cs="Arial"/>
          <w:sz w:val="24"/>
          <w:szCs w:val="24"/>
        </w:rPr>
      </w:pPr>
      <w:r w:rsidRPr="00A73D21">
        <w:rPr>
          <w:rFonts w:ascii="Arial" w:hAnsi="Arial" w:cs="Arial"/>
          <w:sz w:val="24"/>
          <w:szCs w:val="24"/>
        </w:rPr>
        <w:t>Если, в случае внесения изменений в региональные нормативы градостроительного проектирования Иркутской области, предельные значения расчетных показателей максимально допустимого уровня территориальной доступности объектов местного значения для населения муниципального образования, станут ниже расчетных показателей максимально допустимого уровня территориальной доступности объектов местного значения, установленных местными нормативами градостроительного проектирования, то применяются расчетные показатели региональных нормативов градостроительного проектирования Иркутской области, а также показатели нормативных правовых актов Российской Федерации.</w:t>
      </w:r>
    </w:p>
    <w:p w:rsidR="0002646A" w:rsidRPr="00A73D21" w:rsidRDefault="0002646A" w:rsidP="00A73D21">
      <w:pPr>
        <w:pStyle w:val="aa"/>
        <w:jc w:val="both"/>
        <w:rPr>
          <w:rFonts w:ascii="Arial" w:hAnsi="Arial" w:cs="Arial"/>
          <w:sz w:val="24"/>
          <w:szCs w:val="24"/>
        </w:rPr>
      </w:pPr>
      <w:bookmarkStart w:id="204" w:name="_Toc451341686"/>
      <w:bookmarkStart w:id="205" w:name="_Toc452990897"/>
      <w:bookmarkStart w:id="206" w:name="_Toc482889865"/>
      <w:bookmarkStart w:id="207" w:name="_Toc506928532"/>
      <w:r w:rsidRPr="00A73D21">
        <w:rPr>
          <w:rFonts w:ascii="Arial" w:hAnsi="Arial" w:cs="Arial"/>
          <w:sz w:val="24"/>
          <w:szCs w:val="24"/>
        </w:rPr>
        <w:t>Правила применения расчетных показателей, содержащихся в основной части местных нормативов градостроительного проектирования</w:t>
      </w:r>
      <w:bookmarkEnd w:id="204"/>
      <w:bookmarkEnd w:id="205"/>
      <w:bookmarkEnd w:id="206"/>
      <w:bookmarkEnd w:id="207"/>
    </w:p>
    <w:p w:rsidR="0002646A" w:rsidRDefault="0002646A" w:rsidP="00A73D21">
      <w:pPr>
        <w:pStyle w:val="aa"/>
        <w:jc w:val="both"/>
        <w:rPr>
          <w:rFonts w:ascii="Arial" w:hAnsi="Arial" w:cs="Arial"/>
          <w:sz w:val="24"/>
          <w:szCs w:val="24"/>
        </w:rPr>
      </w:pPr>
      <w:r w:rsidRPr="00A73D21">
        <w:rPr>
          <w:rFonts w:ascii="Arial" w:hAnsi="Arial" w:cs="Arial"/>
          <w:sz w:val="24"/>
          <w:szCs w:val="24"/>
        </w:rPr>
        <w:t>Перечень нормируемых показателей, применяемых при разработке градостроительной документации</w:t>
      </w:r>
    </w:p>
    <w:p w:rsidR="001F26AC" w:rsidRPr="00A73D21" w:rsidRDefault="001F26AC" w:rsidP="00A73D21">
      <w:pPr>
        <w:pStyle w:val="aa"/>
        <w:jc w:val="both"/>
        <w:rPr>
          <w:rFonts w:ascii="Arial" w:hAnsi="Arial" w:cs="Arial"/>
          <w:sz w:val="24"/>
          <w:szCs w:val="24"/>
        </w:rPr>
      </w:pPr>
    </w:p>
    <w:tbl>
      <w:tblPr>
        <w:tblW w:w="957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886"/>
        <w:gridCol w:w="5024"/>
        <w:gridCol w:w="1702"/>
        <w:gridCol w:w="586"/>
        <w:gridCol w:w="715"/>
        <w:gridCol w:w="660"/>
      </w:tblGrid>
      <w:tr w:rsidR="0002646A" w:rsidRPr="001F26AC" w:rsidTr="0002646A">
        <w:trPr>
          <w:trHeight w:hRule="exact" w:val="598"/>
          <w:tblHeader/>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 </w:t>
            </w:r>
            <w:proofErr w:type="spellStart"/>
            <w:r w:rsidRPr="001F26AC">
              <w:rPr>
                <w:rFonts w:ascii="Courier New" w:hAnsi="Courier New" w:cs="Courier New"/>
                <w:sz w:val="22"/>
                <w:szCs w:val="22"/>
              </w:rPr>
              <w:t>п</w:t>
            </w:r>
            <w:proofErr w:type="spellEnd"/>
            <w:r w:rsidRPr="001F26AC">
              <w:rPr>
                <w:rFonts w:ascii="Courier New" w:hAnsi="Courier New" w:cs="Courier New"/>
                <w:sz w:val="22"/>
                <w:szCs w:val="22"/>
              </w:rPr>
              <w:t>/</w:t>
            </w:r>
            <w:proofErr w:type="spellStart"/>
            <w:r w:rsidRPr="001F26AC">
              <w:rPr>
                <w:rFonts w:ascii="Courier New" w:hAnsi="Courier New" w:cs="Courier New"/>
                <w:sz w:val="22"/>
                <w:szCs w:val="22"/>
              </w:rPr>
              <w:t>п</w:t>
            </w:r>
            <w:proofErr w:type="spellEnd"/>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Наименование нормируемого показателя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Единицы измерения</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ГП</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ППТ</w:t>
            </w:r>
          </w:p>
        </w:tc>
        <w:tc>
          <w:tcPr>
            <w:tcW w:w="660"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ПЗЗ</w:t>
            </w:r>
          </w:p>
        </w:tc>
      </w:tr>
      <w:tr w:rsidR="0002646A" w:rsidRPr="001F26AC" w:rsidTr="0002646A">
        <w:trPr>
          <w:trHeight w:hRule="exact" w:val="35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Пространственно-планировочная организация</w:t>
            </w:r>
          </w:p>
        </w:tc>
      </w:tr>
      <w:tr w:rsidR="0002646A" w:rsidRPr="001F26AC" w:rsidTr="0002646A">
        <w:trPr>
          <w:trHeight w:hRule="exact" w:val="41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Общая организация территории</w:t>
            </w:r>
          </w:p>
        </w:tc>
      </w:tr>
      <w:tr w:rsidR="0002646A" w:rsidRPr="001F26AC" w:rsidTr="0002646A">
        <w:trPr>
          <w:trHeight w:hRule="exact" w:val="57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площади и распределения функциональных зон с отображением параметров планируемого развития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площади и распределения территорий общего пользования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196"/>
        </w:trPr>
        <w:tc>
          <w:tcPr>
            <w:tcW w:w="8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расстояний между проектируемыми линейными транспортными объектами применительно к различным элементам планировочной структуры</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4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отступа от красных линий в целях определения места допустимого размещения зданий, строений, сооружений</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Жилые зоны</w:t>
            </w: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определения потребности в селитебной территории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га/1000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плотности населения территорий жилого назначения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чел./га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распределения жилых зон по типам и этажности жилой застройки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этажность</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площадками общего пользования различного назначения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кв.м/чел.</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92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1.2.5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расстояний между зданиями, строениями и сооружениями различных типов при различных планировочных условиях</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82"/>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площади элементов планировочной структуры жилых зон</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3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интенсивности использования жилых зон</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коэффициент</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3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размера придомовых земельных участков, в т.ч. при многоквартирных домах</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6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расстояний между зданиями, строениями и сооружениями различных типов при различных планировочных условиях</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1.2.10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размера придомовых земельных участков при многоквартирных домах</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9"/>
        </w:trPr>
        <w:tc>
          <w:tcPr>
            <w:tcW w:w="886"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1.3</w:t>
            </w:r>
          </w:p>
        </w:tc>
        <w:tc>
          <w:tcPr>
            <w:tcW w:w="8687" w:type="dxa"/>
            <w:gridSpan w:val="5"/>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Зоны общественно-делового назначения</w:t>
            </w:r>
          </w:p>
        </w:tc>
      </w:tr>
      <w:tr w:rsidR="0002646A" w:rsidRPr="001F26AC" w:rsidTr="0002646A">
        <w:trPr>
          <w:trHeight w:hRule="exact" w:val="54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1.3.1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показатели интенсивности использования общественно-деловых зон</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тыс. кв.м общ. пл./га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8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1.3.2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показатели плотности застройки общественно – делового назначения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кв.м/чел.</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w:t>
            </w:r>
          </w:p>
        </w:tc>
        <w:tc>
          <w:tcPr>
            <w:tcW w:w="8687" w:type="dxa"/>
            <w:gridSpan w:val="5"/>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Социальное и коммунально-бытовое назначение</w:t>
            </w:r>
          </w:p>
        </w:tc>
      </w:tr>
      <w:tr w:rsidR="0002646A" w:rsidRPr="001F26AC" w:rsidTr="0002646A">
        <w:trPr>
          <w:trHeight w:hRule="exact" w:val="180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дополнительного образования детям (за исключением предоставления дополнительного образования детям в учреждениях регионального значения), а также организации отдыха детей в каникулярное время</w:t>
            </w:r>
          </w:p>
        </w:tc>
      </w:tr>
      <w:tr w:rsidR="0002646A" w:rsidRPr="001F26AC" w:rsidTr="0002646A">
        <w:trPr>
          <w:trHeight w:hRule="exact" w:val="88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общеобразовательными организациями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охвата детей от 6,5</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 18 лет</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общеобразовательных организаций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учащегося</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Доступность общеобразовательных </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организаций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77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дошкольными образовательными организациями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охвата детей от 1,5</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 7 лет</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дошкольных образовательных организаций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место</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5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дошкольных образовательных организаций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71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Максимально допустимая вместимость дошкольных образовательных организаций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мест</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межшкольными учебными комбинатами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мест на 1 тыс. чел.</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межшкольных учебных комбинатов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2.1.10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организациями дополнительного образования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охвата школьников</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организаций дополнительного образования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детских оздоровительных лагерей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место</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54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Нормативы обеспеченности организации оказания первичной </w:t>
            </w:r>
            <w:proofErr w:type="spellStart"/>
            <w:r w:rsidRPr="001F26AC">
              <w:rPr>
                <w:rFonts w:ascii="Courier New" w:hAnsi="Courier New" w:cs="Courier New"/>
                <w:sz w:val="22"/>
                <w:szCs w:val="22"/>
              </w:rPr>
              <w:t>медико</w:t>
            </w:r>
            <w:proofErr w:type="spellEnd"/>
            <w:r w:rsidRPr="001F26AC">
              <w:rPr>
                <w:rFonts w:ascii="Courier New" w:hAnsi="Courier New" w:cs="Courier New"/>
                <w:sz w:val="22"/>
                <w:szCs w:val="22"/>
              </w:rPr>
              <w:t>- санитарной помощи в амбулаторно-поликлинических, стационарно- поликлинических и больничных учреждениях, скорой медицинской помощи (за исключением санитарно-авиационной), медицинской помощи женщинам в период беременности, во время и после родов</w:t>
            </w: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фельдшерско-акушерских пунктов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2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лечебно-профилактических медицинских организаций, оказывающих медицинскую помощь в амбулаторных условиях</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val="68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лечебно-профилактических</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медицинских организаций, оказывающих медицинскую помощь в амбулаторных условиях</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13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Максимально допустимая вместимость лечебно-профилактических медицинских организаций, оказывающих медицинскую помощь в амбулаторных условиях</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посещение в смену</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13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лечебно-профилактических медицинских организаций, оказывающих медицинскую помощь в стационарных условиях</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медицинских организаций скорой медицинской помощи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родильных домов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женских консультаций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аптечных организаций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0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2.2.10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аптечных организаций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услугами связи, общественного питания, торговли и бытового обслуживания</w:t>
            </w: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отделениями почтовой связи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4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отделений почтовой связи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5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2.3.3</w:t>
            </w:r>
          </w:p>
        </w:tc>
        <w:tc>
          <w:tcPr>
            <w:tcW w:w="5024"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отделений почтовой связи</w:t>
            </w:r>
          </w:p>
        </w:tc>
        <w:tc>
          <w:tcPr>
            <w:tcW w:w="1702"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vAlign w:val="center"/>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71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2.3.4</w:t>
            </w:r>
          </w:p>
        </w:tc>
        <w:tc>
          <w:tcPr>
            <w:tcW w:w="5024"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торговыми предприятиями</w:t>
            </w:r>
          </w:p>
        </w:tc>
        <w:tc>
          <w:tcPr>
            <w:tcW w:w="1702"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торговой площади на 1 тыс. человек</w:t>
            </w:r>
          </w:p>
        </w:tc>
        <w:tc>
          <w:tcPr>
            <w:tcW w:w="586" w:type="dxa"/>
            <w:vAlign w:val="center"/>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3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торговых предприятий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кв. м торговой площади</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5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2.3.6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предприятий торговли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2.3.7</w:t>
            </w:r>
          </w:p>
        </w:tc>
        <w:tc>
          <w:tcPr>
            <w:tcW w:w="5024"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рынками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торговой площади на 1 тыс. человек</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2.3.8</w:t>
            </w:r>
          </w:p>
        </w:tc>
        <w:tc>
          <w:tcPr>
            <w:tcW w:w="5024"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рынков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кв. м торговой площади</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предприятиями общественного питания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мест на 1 тыс. человек</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7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предприятий общественного питания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 на 100 мест</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предприятий общественного питания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4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предприятиями бытового обслуживания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рабочих мест на 1 тыс. человек</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72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предприятий бытового обслуживания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 на 10 рабочих мест</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предприятий бытового обслуживания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прачечными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кг белья в смену</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прачечных</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2"/>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химчистками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кг вещей в смену</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химчисток</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9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2.3.19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банями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место</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5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2.3.20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бань</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2.4</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организации библиотечного обслуживания населения, комплектования и обеспечения сохранности их библиотечных фондов</w:t>
            </w:r>
          </w:p>
        </w:tc>
      </w:tr>
      <w:tr w:rsidR="0002646A" w:rsidRPr="001F26AC" w:rsidTr="0002646A">
        <w:trPr>
          <w:trHeight w:hRule="exact" w:val="56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2.4.1</w:t>
            </w:r>
          </w:p>
        </w:tc>
        <w:tc>
          <w:tcPr>
            <w:tcW w:w="5024"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библиотеками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тыс. ед. хранения на 1 тыс. чел.</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2.4.2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библиотек</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организации и поддержки учреждений культуры и искусства</w:t>
            </w:r>
          </w:p>
        </w:tc>
      </w:tr>
      <w:tr w:rsidR="0002646A" w:rsidRPr="001F26AC" w:rsidTr="0002646A">
        <w:trPr>
          <w:trHeight w:hRule="exact" w:val="55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Уровень обеспеченности помещениями для </w:t>
            </w:r>
            <w:proofErr w:type="spellStart"/>
            <w:r w:rsidRPr="001F26AC">
              <w:rPr>
                <w:rFonts w:ascii="Courier New" w:hAnsi="Courier New" w:cs="Courier New"/>
                <w:sz w:val="22"/>
                <w:szCs w:val="22"/>
              </w:rPr>
              <w:t>культурно-досуговой</w:t>
            </w:r>
            <w:proofErr w:type="spellEnd"/>
            <w:r w:rsidRPr="001F26AC">
              <w:rPr>
                <w:rFonts w:ascii="Courier New" w:hAnsi="Courier New" w:cs="Courier New"/>
                <w:sz w:val="22"/>
                <w:szCs w:val="22"/>
              </w:rPr>
              <w:t xml:space="preserve"> деятельности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площади пола на 1 тыс. человек</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Размер земельного участка помещений для </w:t>
            </w:r>
            <w:proofErr w:type="spellStart"/>
            <w:r w:rsidRPr="001F26AC">
              <w:rPr>
                <w:rFonts w:ascii="Courier New" w:hAnsi="Courier New" w:cs="Courier New"/>
                <w:sz w:val="22"/>
                <w:szCs w:val="22"/>
              </w:rPr>
              <w:t>культурно-досуговой</w:t>
            </w:r>
            <w:proofErr w:type="spellEnd"/>
            <w:r w:rsidRPr="001F26AC">
              <w:rPr>
                <w:rFonts w:ascii="Courier New" w:hAnsi="Courier New" w:cs="Courier New"/>
                <w:sz w:val="22"/>
                <w:szCs w:val="22"/>
              </w:rPr>
              <w:t xml:space="preserve"> деятельности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3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учреждениями культуры клубного типа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объект/место на 1 тыс.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2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учреждений культуры клубного типа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музеями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музеев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универсальных спортивно-зрелищных залов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выставочных залов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1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кинотеатров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2.5.10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театров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2.5.11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концертных залов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0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объектами физкультурно-оздоровительного и спортивного назначения</w:t>
            </w:r>
          </w:p>
        </w:tc>
      </w:tr>
      <w:tr w:rsidR="0002646A" w:rsidRPr="001F26AC" w:rsidTr="0002646A">
        <w:trPr>
          <w:trHeight w:val="67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помещениями для физкультурных занятий и тренировок</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общей площади на 1</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тыс. человек</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помещений для физкультурных занятий и тренировок</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физкультурно-спортивными залами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пл. пола на 1 тыс.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0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физкультурно-спортивных залов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Доступность физкультурно-спортивных залов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минут/м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4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плавательными бассейнами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зеркала воды на 1 тыс.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9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плавательных бассейнов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плоскостными сооружениями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 на 1 тыс.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2.6.9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плоскостных сооружений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2.7</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кредитными организациями</w:t>
            </w:r>
          </w:p>
        </w:tc>
      </w:tr>
      <w:tr w:rsidR="0002646A" w:rsidRPr="001F26AC" w:rsidTr="0002646A">
        <w:trPr>
          <w:trHeight w:hRule="exact" w:val="878"/>
        </w:trPr>
        <w:tc>
          <w:tcPr>
            <w:tcW w:w="8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2.7.1</w:t>
            </w:r>
          </w:p>
        </w:tc>
        <w:tc>
          <w:tcPr>
            <w:tcW w:w="5024"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отделениями банков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операционная касса на 10-30 тыс. человек</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2.7.2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отделений банков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6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2.7.3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отделениями сберегательного банка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операционная касса на 10-30 тыс. человек</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70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2.7.4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отделений сберегательного банка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4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2.8</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организациями и учреждениями управления</w:t>
            </w: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2.8.1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организаций и учреждений управления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сотрудника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7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2.9</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учреждениями жилищно-коммунального хозяйства</w:t>
            </w:r>
          </w:p>
        </w:tc>
      </w:tr>
      <w:tr w:rsidR="0002646A" w:rsidRPr="001F26AC" w:rsidTr="0002646A">
        <w:trPr>
          <w:trHeight w:hRule="exact" w:val="68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2.9.1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гостиницами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мест на 1 тыс. человек</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4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2.9.2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гостиниц</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2.10</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формирования муниципального архива</w:t>
            </w:r>
          </w:p>
        </w:tc>
      </w:tr>
      <w:tr w:rsidR="0002646A" w:rsidRPr="001F26AC" w:rsidTr="0002646A">
        <w:trPr>
          <w:trHeight w:hRule="exact" w:val="42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2.10.1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обеспеченности архивами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2.10.2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 земельного участка архивов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95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2.11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w:t>
            </w:r>
          </w:p>
        </w:tc>
      </w:tr>
      <w:tr w:rsidR="0002646A" w:rsidRPr="001F26AC" w:rsidTr="0002646A">
        <w:trPr>
          <w:trHeight w:hRule="exact" w:val="302"/>
        </w:trPr>
        <w:tc>
          <w:tcPr>
            <w:tcW w:w="886" w:type="dxa"/>
          </w:tcPr>
          <w:p w:rsidR="0002646A" w:rsidRPr="001F26AC" w:rsidRDefault="0002646A" w:rsidP="00A73D21">
            <w:pPr>
              <w:pStyle w:val="aa"/>
              <w:jc w:val="both"/>
              <w:rPr>
                <w:rFonts w:ascii="Courier New" w:hAnsi="Courier New" w:cs="Courier New"/>
                <w:sz w:val="22"/>
                <w:szCs w:val="22"/>
              </w:rPr>
            </w:pP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Нормируемые</w:t>
            </w:r>
          </w:p>
        </w:tc>
      </w:tr>
      <w:tr w:rsidR="0002646A" w:rsidRPr="001F26AC" w:rsidTr="0002646A">
        <w:trPr>
          <w:trHeight w:hRule="exact" w:val="35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Средняя жилищная обеспеченность</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02"/>
        </w:trPr>
        <w:tc>
          <w:tcPr>
            <w:tcW w:w="886" w:type="dxa"/>
          </w:tcPr>
          <w:p w:rsidR="0002646A" w:rsidRPr="001F26AC" w:rsidRDefault="0002646A" w:rsidP="00A73D21">
            <w:pPr>
              <w:pStyle w:val="aa"/>
              <w:jc w:val="both"/>
              <w:rPr>
                <w:rFonts w:ascii="Courier New" w:hAnsi="Courier New" w:cs="Courier New"/>
                <w:sz w:val="22"/>
                <w:szCs w:val="22"/>
              </w:rPr>
            </w:pP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Ненормируемые</w:t>
            </w:r>
          </w:p>
        </w:tc>
      </w:tr>
      <w:tr w:rsidR="0002646A" w:rsidRPr="001F26AC" w:rsidTr="0002646A">
        <w:trPr>
          <w:trHeight w:val="53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Распределение жилых зон по типу жилой</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застройки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63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Распределение жилищного фонда по виду жилых домов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57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Расчетный показатель количества проживающих</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человек</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5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2.11.5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Доля общей площади общественных помещений (коммерческого назначения) в общей площади многоквартирных жилых домов</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0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Инженерная инфраструктура</w:t>
            </w:r>
          </w:p>
        </w:tc>
      </w:tr>
      <w:tr w:rsidR="0002646A" w:rsidRPr="001F26AC" w:rsidTr="0002646A">
        <w:trPr>
          <w:trHeight w:hRule="exact" w:val="54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Нормативы обеспеченности </w:t>
            </w:r>
            <w:proofErr w:type="spellStart"/>
            <w:r w:rsidRPr="001F26AC">
              <w:rPr>
                <w:rFonts w:ascii="Courier New" w:hAnsi="Courier New" w:cs="Courier New"/>
                <w:sz w:val="22"/>
                <w:szCs w:val="22"/>
              </w:rPr>
              <w:t>электро</w:t>
            </w:r>
            <w:proofErr w:type="spellEnd"/>
            <w:r w:rsidRPr="001F26AC">
              <w:rPr>
                <w:rFonts w:ascii="Courier New" w:hAnsi="Courier New" w:cs="Courier New"/>
                <w:sz w:val="22"/>
                <w:szCs w:val="22"/>
              </w:rPr>
              <w:t xml:space="preserve"> , тепло и водоснабжения населения, водоотведения, снабжения населения топливом</w:t>
            </w:r>
          </w:p>
        </w:tc>
      </w:tr>
      <w:tr w:rsidR="0002646A" w:rsidRPr="001F26AC" w:rsidTr="0002646A">
        <w:trPr>
          <w:trHeight w:hRule="exact" w:val="392"/>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Объекты водоснабжения</w:t>
            </w:r>
          </w:p>
        </w:tc>
      </w:tr>
      <w:tr w:rsidR="0002646A" w:rsidRPr="001F26AC" w:rsidTr="00CA333F">
        <w:trPr>
          <w:trHeight w:hRule="exact" w:val="106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водопотребления (удельное среднесуточное водопотребление на хозяйственно питьевые нужды населения)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л/</w:t>
            </w:r>
            <w:proofErr w:type="spellStart"/>
            <w:r w:rsidRPr="001F26AC">
              <w:rPr>
                <w:rFonts w:ascii="Courier New" w:hAnsi="Courier New" w:cs="Courier New"/>
                <w:sz w:val="22"/>
                <w:szCs w:val="22"/>
              </w:rPr>
              <w:t>сут</w:t>
            </w:r>
            <w:proofErr w:type="spellEnd"/>
            <w:r w:rsidRPr="001F26AC">
              <w:rPr>
                <w:rFonts w:ascii="Courier New" w:hAnsi="Courier New" w:cs="Courier New"/>
                <w:sz w:val="22"/>
                <w:szCs w:val="22"/>
              </w:rPr>
              <w:t xml:space="preserve"> м.куб/</w:t>
            </w:r>
            <w:proofErr w:type="spellStart"/>
            <w:r w:rsidRPr="001F26AC">
              <w:rPr>
                <w:rFonts w:ascii="Courier New" w:hAnsi="Courier New" w:cs="Courier New"/>
                <w:sz w:val="22"/>
                <w:szCs w:val="22"/>
              </w:rPr>
              <w:t>мес</w:t>
            </w:r>
            <w:proofErr w:type="spellEnd"/>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3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земельных участков для размещения станций очистки воды</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52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отвода земель для магистральных водоводов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Объекты водоотведения</w:t>
            </w:r>
          </w:p>
        </w:tc>
        <w:tc>
          <w:tcPr>
            <w:tcW w:w="1702" w:type="dxa"/>
          </w:tcPr>
          <w:p w:rsidR="0002646A" w:rsidRPr="001F26AC" w:rsidRDefault="0002646A" w:rsidP="00A73D21">
            <w:pPr>
              <w:pStyle w:val="aa"/>
              <w:jc w:val="both"/>
              <w:rPr>
                <w:rFonts w:ascii="Courier New" w:hAnsi="Courier New" w:cs="Courier New"/>
                <w:sz w:val="22"/>
                <w:szCs w:val="22"/>
              </w:rPr>
            </w:pP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3.1.2.1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водоотведения (удельное среднесуточное водоотведение бытовых сточных вод)</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л/</w:t>
            </w:r>
            <w:proofErr w:type="spellStart"/>
            <w:r w:rsidRPr="001F26AC">
              <w:rPr>
                <w:rFonts w:ascii="Courier New" w:hAnsi="Courier New" w:cs="Courier New"/>
                <w:sz w:val="22"/>
                <w:szCs w:val="22"/>
              </w:rPr>
              <w:t>сут</w:t>
            </w:r>
            <w:proofErr w:type="spellEnd"/>
            <w:r w:rsidRPr="001F26AC">
              <w:rPr>
                <w:rFonts w:ascii="Courier New" w:hAnsi="Courier New" w:cs="Courier New"/>
                <w:sz w:val="22"/>
                <w:szCs w:val="22"/>
              </w:rPr>
              <w:t xml:space="preserve"> м.куб/</w:t>
            </w:r>
            <w:proofErr w:type="spellStart"/>
            <w:r w:rsidRPr="001F26AC">
              <w:rPr>
                <w:rFonts w:ascii="Courier New" w:hAnsi="Courier New" w:cs="Courier New"/>
                <w:sz w:val="22"/>
                <w:szCs w:val="22"/>
              </w:rPr>
              <w:t>мес</w:t>
            </w:r>
            <w:proofErr w:type="spellEnd"/>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8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3.1.2.2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земельных участков для размещения канализационных очистных сооружений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6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3.1.2.3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отвода земель для магистральных канализационных коллекторов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0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3.1.3</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Объекты теплоснабжения</w:t>
            </w:r>
          </w:p>
        </w:tc>
      </w:tr>
      <w:tr w:rsidR="0002646A" w:rsidRPr="001F26AC" w:rsidTr="0002646A">
        <w:trPr>
          <w:trHeight w:hRule="exact" w:val="56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3.1.3.1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теплоснабжения (удельная расчетная тепловая нагрузки на отопление здания)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Ккал/ч на кв.м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54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3.1.3.2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земельных участков для размещения котельных</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6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3.1.4</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Объекты электроснабжения</w:t>
            </w:r>
          </w:p>
        </w:tc>
      </w:tr>
      <w:tr w:rsidR="0002646A" w:rsidRPr="001F26AC" w:rsidTr="00CA333F">
        <w:trPr>
          <w:trHeight w:hRule="exact" w:val="50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3.1.4.1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электрической энергией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кВт ч /год на 1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3.1.4.2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укрупненного показателя удельной расчетной нагрузки селитебной территории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кВт/чел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3.1.4.3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укрупненного показателя электрической нагрузки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Вт/кв.м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4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3.1.4.4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наружного освещения</w:t>
            </w:r>
          </w:p>
        </w:tc>
        <w:tc>
          <w:tcPr>
            <w:tcW w:w="1702" w:type="dxa"/>
          </w:tcPr>
          <w:p w:rsidR="0002646A" w:rsidRPr="001F26AC" w:rsidRDefault="0002646A" w:rsidP="00A73D21">
            <w:pPr>
              <w:pStyle w:val="aa"/>
              <w:jc w:val="both"/>
              <w:rPr>
                <w:rFonts w:ascii="Courier New" w:hAnsi="Courier New" w:cs="Courier New"/>
                <w:sz w:val="22"/>
                <w:szCs w:val="22"/>
              </w:rPr>
            </w:pP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3.1.4.5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участков для размещения объектов электроснабжения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54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3.1.4.6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отвода земель для электрических сетей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6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3.1.5</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Объекты связи</w:t>
            </w:r>
          </w:p>
        </w:tc>
      </w:tr>
      <w:tr w:rsidR="0002646A" w:rsidRPr="001F26AC" w:rsidTr="0002646A">
        <w:trPr>
          <w:trHeight w:hRule="exact" w:val="50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3.1.5.1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объектами связи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кол. ном. на 1 тыс.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54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3.1.5.2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земельных участков для объектов связи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56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3.1.5.3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отвода земель для линий связи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3.1.6</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Инженерные сети</w:t>
            </w:r>
          </w:p>
        </w:tc>
      </w:tr>
      <w:tr w:rsidR="0002646A" w:rsidRPr="001F26AC" w:rsidTr="0002646A">
        <w:trPr>
          <w:trHeight w:hRule="exact" w:val="104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3.1.6.1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Расстояния по горизонтали (в свету) от ближайших подземных инженерных сетей до зданий и сооружений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982"/>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3.1.6.2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Расстояния по горизонтали (в свету) между соседними инженерными подземными сетями при их параллельном размещении</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3.1.6.3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Нормы отвода земель для магистральных трубопроводов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7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3.1.6.4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Ширина полос земель для электрических сетей напряжением 0,38 500 кВ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Транспортная инфраструктура</w:t>
            </w:r>
          </w:p>
        </w:tc>
      </w:tr>
      <w:tr w:rsidR="0002646A" w:rsidRPr="001F26AC" w:rsidTr="0002646A">
        <w:trPr>
          <w:trHeight w:hRule="exact" w:val="284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района дорожной деятельности в отношении автомобильных дорог местного значения вне границ населенных пунктов в соответствии с законодательством Российской Федерации (дорожная деятельность в отношении автомобильных дорог местного значения вне границ населенных пунктов в границах муниципального района, осуществление муниципального контроля за сохранностью автомобильных дорог местного значения вне границ населенных пунктов в границах муниципального района, и обеспечение безопасности движения на них, а также осуществление иных полномочий в области использования автомобильных дорог и осуществление дорожной деятельности в соответствии с законодательством Российской Федерации)</w:t>
            </w:r>
          </w:p>
        </w:tc>
      </w:tr>
      <w:tr w:rsidR="0002646A" w:rsidRPr="001F26AC" w:rsidTr="0002646A">
        <w:trPr>
          <w:trHeight w:hRule="exact" w:val="58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Классификация автомобильных дорог по значению и использованию</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38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Параметры автомобильных дорог</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02646A">
        <w:trPr>
          <w:trHeight w:hRule="exact" w:val="619"/>
        </w:trPr>
        <w:tc>
          <w:tcPr>
            <w:tcW w:w="8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Параметры отводимых территорий под размещаемые автомобильные дороги и (или) объект дорожного сервиса</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02646A">
        <w:trPr>
          <w:trHeight w:hRule="exact" w:val="55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4.2</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района создания транспортных услуг населению между поселениями</w:t>
            </w:r>
          </w:p>
        </w:tc>
      </w:tr>
      <w:tr w:rsidR="0002646A" w:rsidRPr="001F26AC" w:rsidTr="0002646A">
        <w:trPr>
          <w:trHeight w:hRule="exact" w:val="57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4.2.1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Обеспечение связанности населенных пунктов круглогодичным сообщением</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281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4.3</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района создания транспортных услуг населению между поселениями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tc>
      </w:tr>
      <w:tr w:rsidR="0002646A" w:rsidRPr="001F26AC" w:rsidTr="0002646A">
        <w:trPr>
          <w:trHeight w:hRule="exact" w:val="55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Уровень автомобилизации населения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авт. на 1000 жителей</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8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Потребность населения в объектах обслуживания транспорта (АЗС, СТО)</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колонок, постов</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02646A">
        <w:trPr>
          <w:trHeight w:hRule="exact" w:val="55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Потребность населения в местах постоянного хранения транспорта</w:t>
            </w:r>
          </w:p>
        </w:tc>
        <w:tc>
          <w:tcPr>
            <w:tcW w:w="1702" w:type="dxa"/>
          </w:tcPr>
          <w:p w:rsidR="0002646A" w:rsidRPr="001F26AC" w:rsidRDefault="0002646A" w:rsidP="00A73D21">
            <w:pPr>
              <w:pStyle w:val="aa"/>
              <w:jc w:val="both"/>
              <w:rPr>
                <w:rFonts w:ascii="Courier New" w:hAnsi="Courier New" w:cs="Courier New"/>
                <w:sz w:val="22"/>
                <w:szCs w:val="22"/>
              </w:rPr>
            </w:pPr>
            <w:proofErr w:type="spellStart"/>
            <w:r w:rsidRPr="001F26AC">
              <w:rPr>
                <w:rFonts w:ascii="Courier New" w:hAnsi="Courier New" w:cs="Courier New"/>
                <w:sz w:val="22"/>
                <w:szCs w:val="22"/>
              </w:rPr>
              <w:t>машино-мест</w:t>
            </w:r>
            <w:proofErr w:type="spellEnd"/>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02646A">
        <w:trPr>
          <w:trHeight w:hRule="exact" w:val="56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Потребность населения в местах временного хранения транспорта</w:t>
            </w:r>
          </w:p>
        </w:tc>
        <w:tc>
          <w:tcPr>
            <w:tcW w:w="1702" w:type="dxa"/>
          </w:tcPr>
          <w:p w:rsidR="0002646A" w:rsidRPr="001F26AC" w:rsidRDefault="0002646A" w:rsidP="00A73D21">
            <w:pPr>
              <w:pStyle w:val="aa"/>
              <w:jc w:val="both"/>
              <w:rPr>
                <w:rFonts w:ascii="Courier New" w:hAnsi="Courier New" w:cs="Courier New"/>
                <w:sz w:val="22"/>
                <w:szCs w:val="22"/>
              </w:rPr>
            </w:pPr>
            <w:proofErr w:type="spellStart"/>
            <w:r w:rsidRPr="001F26AC">
              <w:rPr>
                <w:rFonts w:ascii="Courier New" w:hAnsi="Courier New" w:cs="Courier New"/>
                <w:sz w:val="22"/>
                <w:szCs w:val="22"/>
              </w:rPr>
              <w:t>машино-мест</w:t>
            </w:r>
            <w:proofErr w:type="spellEnd"/>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02646A">
        <w:trPr>
          <w:trHeight w:hRule="exact" w:val="55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Плотность сети линий наземного общественного пассажирского транспорта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км/кв.км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Категории улично-дорожной сети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2"/>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Параметры улично-дорожной сети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02646A">
        <w:trPr>
          <w:trHeight w:hRule="exact" w:val="84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4.3.8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Обеспечение безопасности дорожного движения – организация пешеходных переходов в разных уровнях с проезжей частью</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CA333F">
        <w:trPr>
          <w:trHeight w:hRule="exact" w:val="58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4.4</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населения поселения транспортными услугами в границах поселения</w:t>
            </w:r>
          </w:p>
        </w:tc>
      </w:tr>
      <w:tr w:rsidR="0002646A" w:rsidRPr="001F26AC" w:rsidTr="0002646A">
        <w:trPr>
          <w:trHeight w:hRule="exact" w:val="56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4.4.1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Дальность пешеходных подходов до остановок общественного транспорта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r>
      <w:tr w:rsidR="0002646A" w:rsidRPr="001F26AC" w:rsidTr="0002646A">
        <w:trPr>
          <w:trHeight w:hRule="exact" w:val="41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Зоны массового отдыха</w:t>
            </w:r>
          </w:p>
        </w:tc>
      </w:tr>
      <w:tr w:rsidR="0002646A" w:rsidRPr="001F26AC" w:rsidTr="0002646A">
        <w:trPr>
          <w:trHeight w:hRule="exact" w:val="58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в границах муниципального образования объектами для массового отдыха жителей</w:t>
            </w:r>
          </w:p>
        </w:tc>
      </w:tr>
      <w:tr w:rsidR="0002646A" w:rsidRPr="001F26AC" w:rsidTr="0002646A">
        <w:trPr>
          <w:trHeight w:hRule="exact" w:val="56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Требования к размещению объектов для массового отдыха населения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4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Требования к размещению зоны отдыха в условиях </w:t>
            </w:r>
            <w:proofErr w:type="spellStart"/>
            <w:r w:rsidRPr="001F26AC">
              <w:rPr>
                <w:rFonts w:ascii="Courier New" w:hAnsi="Courier New" w:cs="Courier New"/>
                <w:sz w:val="22"/>
                <w:szCs w:val="22"/>
              </w:rPr>
              <w:t>котловинности</w:t>
            </w:r>
            <w:proofErr w:type="spellEnd"/>
            <w:r w:rsidRPr="001F26AC">
              <w:rPr>
                <w:rFonts w:ascii="Courier New" w:hAnsi="Courier New" w:cs="Courier New"/>
                <w:sz w:val="22"/>
                <w:szCs w:val="22"/>
              </w:rPr>
              <w:t xml:space="preserve"> горного рельефа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7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транспортной доступности зон массового кратковременного отдыха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8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Размеры территорий зон отдыха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посетителя</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5.1.5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Размеры территорий пляжей, размещаемых в зонах отдыха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посетителя</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4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5.1.6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Размеры речных и озерных пляжей, размещаемых на землях, пригодных для сельскохозяйственного использования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 на 1 посетителя</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5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5.1.7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Коэффициенты одновременной загрузки пляжей для расчета численности единовременных посетителей на пляжах</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2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Охрана окружающей среды</w:t>
            </w:r>
          </w:p>
        </w:tc>
      </w:tr>
      <w:tr w:rsidR="0002646A" w:rsidRPr="001F26AC" w:rsidTr="0002646A">
        <w:trPr>
          <w:trHeight w:val="53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образования мероприятий по охране окружающей среды</w:t>
            </w:r>
          </w:p>
        </w:tc>
      </w:tr>
      <w:tr w:rsidR="0002646A" w:rsidRPr="001F26AC" w:rsidTr="0002646A">
        <w:trPr>
          <w:trHeight w:hRule="exact" w:val="57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показатели допустимых уровней воздействия на окружающую среду</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17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по обеспечению экологической безопасности и охране окружающей среды при размещении производственных объектов</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1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Условия размещения промышленных предприятий в зависимости от потенциала загрязнения атмосферы (ПЗА)</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1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Регулирование микроклимата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4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размещению объектов капитального строительства в зонах с особыми условиями использования территории</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7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застройке территорий месторождений полезных ископаемых</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6.1.7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охране объектов культурного наследия при градостроительном проектировании</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989"/>
        </w:trPr>
        <w:tc>
          <w:tcPr>
            <w:tcW w:w="886"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w:t>
            </w:r>
          </w:p>
        </w:tc>
        <w:tc>
          <w:tcPr>
            <w:tcW w:w="8687" w:type="dxa"/>
            <w:gridSpan w:val="5"/>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в границах муниципального образования благоустройства и озеленения территории, использования, охраны, защиты, воспроизводства городских лесов, лесов особо охраняемых природных территорий</w:t>
            </w:r>
          </w:p>
        </w:tc>
      </w:tr>
      <w:tr w:rsidR="0002646A" w:rsidRPr="001F26AC" w:rsidTr="0002646A">
        <w:trPr>
          <w:trHeight w:hRule="exact" w:val="56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Нормативный уровень </w:t>
            </w:r>
            <w:proofErr w:type="spellStart"/>
            <w:r w:rsidRPr="001F26AC">
              <w:rPr>
                <w:rFonts w:ascii="Courier New" w:hAnsi="Courier New" w:cs="Courier New"/>
                <w:sz w:val="22"/>
                <w:szCs w:val="22"/>
              </w:rPr>
              <w:t>озелененности</w:t>
            </w:r>
            <w:proofErr w:type="spellEnd"/>
            <w:r w:rsidRPr="001F26AC">
              <w:rPr>
                <w:rFonts w:ascii="Courier New" w:hAnsi="Courier New" w:cs="Courier New"/>
                <w:sz w:val="22"/>
                <w:szCs w:val="22"/>
              </w:rPr>
              <w:t xml:space="preserve"> территории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42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Процент увеличения уровня </w:t>
            </w:r>
            <w:proofErr w:type="spellStart"/>
            <w:r w:rsidRPr="001F26AC">
              <w:rPr>
                <w:rFonts w:ascii="Courier New" w:hAnsi="Courier New" w:cs="Courier New"/>
                <w:sz w:val="22"/>
                <w:szCs w:val="22"/>
              </w:rPr>
              <w:t>озелененности</w:t>
            </w:r>
            <w:proofErr w:type="spellEnd"/>
            <w:r w:rsidRPr="001F26AC">
              <w:rPr>
                <w:rFonts w:ascii="Courier New" w:hAnsi="Courier New" w:cs="Courier New"/>
                <w:sz w:val="22"/>
                <w:szCs w:val="22"/>
              </w:rPr>
              <w:t xml:space="preserve"> территории застройки в населенных пунктах с предприятиями 1-3 класса опасности, требующими устройства санитарно-защитных зон</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1032"/>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объектами рекреационного назначения (суммарная площадь озелененных территорий общего пользования)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кв.м/чел</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площади территорий для размещения новых объектов рекреационного назначения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3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Требования к устройству зимних садов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126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Минимальные расчетные показатели площадей территорий, распределения элементов объектов рекреационного назначения (% от общей площади территории объекта)</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Площадь озелененных территорий в общем балансе территории парков и садов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840"/>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6.2.8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Требования к устройству дорожной сети рекреационных территорий общего пользования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доступности территорий и объектов рекреационного назначения для населения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м/мин</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012"/>
        </w:trPr>
        <w:tc>
          <w:tcPr>
            <w:tcW w:w="886"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6.2.10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Нормативы доступности территорий и объектов рекреационного назначения для инвалидов и </w:t>
            </w:r>
            <w:proofErr w:type="spellStart"/>
            <w:r w:rsidRPr="001F26AC">
              <w:rPr>
                <w:rFonts w:ascii="Courier New" w:hAnsi="Courier New" w:cs="Courier New"/>
                <w:sz w:val="22"/>
                <w:szCs w:val="22"/>
              </w:rPr>
              <w:t>маломобильных</w:t>
            </w:r>
            <w:proofErr w:type="spellEnd"/>
            <w:r w:rsidRPr="001F26AC">
              <w:rPr>
                <w:rFonts w:ascii="Courier New" w:hAnsi="Courier New" w:cs="Courier New"/>
                <w:sz w:val="22"/>
                <w:szCs w:val="22"/>
              </w:rPr>
              <w:t xml:space="preserve"> групп населения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5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численности единовременных посетителей объектов рекреационного назначения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чел/га</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5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благоустройства озелененных территорий общего пользования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703"/>
        </w:trPr>
        <w:tc>
          <w:tcPr>
            <w:tcW w:w="886"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6.2.13</w:t>
            </w:r>
          </w:p>
        </w:tc>
        <w:tc>
          <w:tcPr>
            <w:tcW w:w="5024"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охраны, защиты, воспроизводства городских лесов, лесов особо охраняемых природных территорий, расположенных в границах муниципального образования</w:t>
            </w:r>
          </w:p>
        </w:tc>
        <w:tc>
          <w:tcPr>
            <w:tcW w:w="1702"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vAlign w:val="center"/>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vAlign w:val="center"/>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80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Защита населения и территорий от воздействия чрезвычайных ситуаций природного и техногенного характера и мероприятия по гражданской обороне</w:t>
            </w:r>
          </w:p>
        </w:tc>
      </w:tr>
      <w:tr w:rsidR="0002646A" w:rsidRPr="001F26AC" w:rsidTr="0002646A">
        <w:trPr>
          <w:trHeight w:hRule="exact" w:val="126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образования мероприятий по гражданской обороне, защите населения и территории муниципального образования от чрезвычайных ситуаций природного и техногенного характера</w:t>
            </w:r>
          </w:p>
        </w:tc>
      </w:tr>
      <w:tr w:rsidR="0002646A" w:rsidRPr="001F26AC" w:rsidTr="00CA333F">
        <w:trPr>
          <w:trHeight w:hRule="exact" w:val="157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разработке мероприятий по гражданской обороне, защите населения и территории муниципального образования от чрезвычайных ситуаций природного и техногенного характера</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градостроительного проектирования в сейсмических районах</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7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показатели пожарной безопасности муниципальных образований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по защите территорий от затопления и подтопления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7.1.5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по организации оповещения населения об опасности</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21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7.1.6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созданию и содержанию запасов материально- технических, продовольственных, медицинских и иных средств</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47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7.2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образования мероприятий по обеспечению безопасности людей на водных объектах, охране их жизни и здоровья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140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в границах муниципального образования создания, содержания и организации деятельности аварийно-спасательных служб и (или) аварийно-спасательных формирований</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213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7.4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образования участия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0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Зоны специального назначения</w:t>
            </w:r>
          </w:p>
        </w:tc>
      </w:tr>
      <w:tr w:rsidR="0002646A" w:rsidRPr="001F26AC" w:rsidTr="0002646A">
        <w:trPr>
          <w:trHeight w:hRule="exact" w:val="68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образования сбора, вывоза, утилизации и переработки бытовых и промышленных отходов</w:t>
            </w:r>
          </w:p>
        </w:tc>
      </w:tr>
      <w:tr w:rsidR="0002646A" w:rsidRPr="001F26AC" w:rsidTr="0002646A">
        <w:trPr>
          <w:trHeight w:hRule="exact" w:val="128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Размеры земельных участков и санитарно- защитных зон, предприятий и сооружений по транспортировке, обезвреживанию и переработке твердых бытовых отходов</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 на 1000 т</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5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накопления твердых бытовых отходов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кг/чел в год</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51"/>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показатели количества уличного смета с 1 кв. м твердых покрытий улиц, площадей и других территорий общего пользования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кг в год</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 xml:space="preserve">Нормативные требования к мероприятиям по </w:t>
            </w:r>
            <w:proofErr w:type="spellStart"/>
            <w:r w:rsidRPr="001F26AC">
              <w:rPr>
                <w:rFonts w:ascii="Courier New" w:hAnsi="Courier New" w:cs="Courier New"/>
                <w:sz w:val="22"/>
                <w:szCs w:val="22"/>
              </w:rPr>
              <w:t>мусороудалению</w:t>
            </w:r>
            <w:proofErr w:type="spellEnd"/>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размещению площадок для установки мусоросборников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8.1.6</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расчету числа устанавливаемых контейнеров для мусора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926"/>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8.1.7</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размещению объектов утилизации и переработки отходов производства и потребления</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83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8.1.8</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утилизации</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твердых бытовых отходов на территориях сплошного залегания многолетнемерзлых пород</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val="54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8.1.9</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утилизации</w:t>
            </w: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отходов лечебно-профилактических учреждений</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8"/>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8.1.10</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размещению объектов утилизации токсичных отходов.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9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lastRenderedPageBreak/>
              <w:t>8.1.11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размещению объектов утилизации биологических отходов</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62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8.2</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в границах муниципального образования организации ритуальных услуг и содержание мест захоронения</w:t>
            </w:r>
          </w:p>
        </w:tc>
      </w:tr>
      <w:tr w:rsidR="0002646A" w:rsidRPr="001F26AC" w:rsidTr="0002646A">
        <w:trPr>
          <w:trHeight w:hRule="exact" w:val="63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8.2.1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размеры земельного участка для кладбища</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га на 1 тыс. чел</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73"/>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8.2.2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размещению объектов ритуального назначения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8.2.3</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участку, отводимому под кладбище</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75"/>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8.2.4</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использованию территорий закрытых кладбищ</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569"/>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8.2.5</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Нормативные требования к благоустройству объектов ритуального назначения</w:t>
            </w:r>
          </w:p>
        </w:tc>
        <w:tc>
          <w:tcPr>
            <w:tcW w:w="1702"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02646A">
        <w:trPr>
          <w:trHeight w:hRule="exact" w:val="407"/>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9</w:t>
            </w:r>
          </w:p>
        </w:tc>
        <w:tc>
          <w:tcPr>
            <w:tcW w:w="8687" w:type="dxa"/>
            <w:gridSpan w:val="5"/>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Установление полномочий собственника водных объектов</w:t>
            </w:r>
          </w:p>
        </w:tc>
      </w:tr>
      <w:tr w:rsidR="0002646A" w:rsidRPr="001F26AC" w:rsidTr="00CA333F">
        <w:trPr>
          <w:trHeight w:hRule="exact" w:val="1542"/>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9.1</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организации в границах муниципального образования осуществления в пределах, установленных водным законодательством Российской Федерации, полномочий собственника водных объектов, использования водных объектов общего пользования для личных и бытовых нужд</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r w:rsidR="0002646A" w:rsidRPr="001F26AC" w:rsidTr="00CA333F">
        <w:trPr>
          <w:trHeight w:hRule="exact" w:val="1974"/>
        </w:trPr>
        <w:tc>
          <w:tcPr>
            <w:tcW w:w="886"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9.2</w:t>
            </w:r>
          </w:p>
        </w:tc>
        <w:tc>
          <w:tcPr>
            <w:tcW w:w="5024" w:type="dxa"/>
          </w:tcPr>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Нормативы обеспеченности в границах муниципального образования установления правил использования водных объектов общего пользования для личных и бытовых нужд и информирования населения об ограничениях использования таких водных объектов</w:t>
            </w:r>
          </w:p>
        </w:tc>
        <w:tc>
          <w:tcPr>
            <w:tcW w:w="1702"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586"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715" w:type="dxa"/>
          </w:tcPr>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p>
          <w:p w:rsidR="0002646A" w:rsidRPr="001F26AC" w:rsidRDefault="0002646A" w:rsidP="00A73D21">
            <w:pPr>
              <w:pStyle w:val="aa"/>
              <w:jc w:val="both"/>
              <w:rPr>
                <w:rFonts w:ascii="Courier New" w:hAnsi="Courier New" w:cs="Courier New"/>
                <w:sz w:val="22"/>
                <w:szCs w:val="22"/>
              </w:rPr>
            </w:pPr>
            <w:r w:rsidRPr="001F26AC">
              <w:rPr>
                <w:rFonts w:ascii="Courier New" w:hAnsi="Courier New" w:cs="Courier New"/>
                <w:sz w:val="22"/>
                <w:szCs w:val="22"/>
              </w:rPr>
              <w:t>+</w:t>
            </w:r>
          </w:p>
        </w:tc>
        <w:tc>
          <w:tcPr>
            <w:tcW w:w="660" w:type="dxa"/>
          </w:tcPr>
          <w:p w:rsidR="0002646A" w:rsidRPr="001F26AC" w:rsidRDefault="0002646A" w:rsidP="00A73D21">
            <w:pPr>
              <w:pStyle w:val="aa"/>
              <w:jc w:val="both"/>
              <w:rPr>
                <w:rFonts w:ascii="Courier New" w:hAnsi="Courier New" w:cs="Courier New"/>
                <w:sz w:val="22"/>
                <w:szCs w:val="22"/>
              </w:rPr>
            </w:pPr>
          </w:p>
        </w:tc>
      </w:tr>
    </w:tbl>
    <w:p w:rsidR="00E12A54" w:rsidRPr="001F26AC" w:rsidRDefault="00E12A54" w:rsidP="00CA333F">
      <w:pPr>
        <w:pStyle w:val="ad"/>
        <w:ind w:firstLine="0"/>
        <w:rPr>
          <w:rFonts w:ascii="Courier New" w:hAnsi="Courier New" w:cs="Courier New"/>
          <w:sz w:val="22"/>
          <w:szCs w:val="22"/>
        </w:rPr>
      </w:pPr>
    </w:p>
    <w:sectPr w:rsidR="00E12A54" w:rsidRPr="001F26AC" w:rsidSect="00E12A5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5A8" w:rsidRDefault="005545A8" w:rsidP="00A73D21">
      <w:r>
        <w:separator/>
      </w:r>
    </w:p>
  </w:endnote>
  <w:endnote w:type="continuationSeparator" w:id="0">
    <w:p w:rsidR="005545A8" w:rsidRDefault="005545A8" w:rsidP="00A73D2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5A8" w:rsidRDefault="005545A8" w:rsidP="00A73D21">
      <w:r>
        <w:separator/>
      </w:r>
    </w:p>
  </w:footnote>
  <w:footnote w:type="continuationSeparator" w:id="0">
    <w:p w:rsidR="005545A8" w:rsidRDefault="005545A8" w:rsidP="00A73D2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0287F"/>
    <w:multiLevelType w:val="hybridMultilevel"/>
    <w:tmpl w:val="B34017FC"/>
    <w:lvl w:ilvl="0" w:tplc="7CC86E8A">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08EE3F18"/>
    <w:multiLevelType w:val="hybridMultilevel"/>
    <w:tmpl w:val="5B0062A8"/>
    <w:lvl w:ilvl="0" w:tplc="29CE0924">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A116CC2"/>
    <w:multiLevelType w:val="hybridMultilevel"/>
    <w:tmpl w:val="0388BDEC"/>
    <w:lvl w:ilvl="0" w:tplc="C20CC770">
      <w:start w:val="1"/>
      <w:numFmt w:val="decimal"/>
      <w:lvlText w:val="%1."/>
      <w:lvlJc w:val="left"/>
      <w:pPr>
        <w:ind w:left="1211" w:hanging="360"/>
      </w:pPr>
      <w:rPr>
        <w:rFonts w:cs="Times New Roman"/>
        <w:b w:val="0"/>
      </w:rPr>
    </w:lvl>
    <w:lvl w:ilvl="1" w:tplc="04190019">
      <w:start w:val="1"/>
      <w:numFmt w:val="lowerLetter"/>
      <w:lvlText w:val="%2."/>
      <w:lvlJc w:val="left"/>
      <w:pPr>
        <w:ind w:left="360"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nsid w:val="0AA50CA1"/>
    <w:multiLevelType w:val="multilevel"/>
    <w:tmpl w:val="C46049B8"/>
    <w:lvl w:ilvl="0">
      <w:start w:val="1"/>
      <w:numFmt w:val="upperRoman"/>
      <w:pStyle w:val="1"/>
      <w:suff w:val="space"/>
      <w:lvlText w:val="Том %1."/>
      <w:lvlJc w:val="left"/>
      <w:pPr>
        <w:ind w:left="0" w:firstLine="0"/>
      </w:pPr>
      <w:rPr>
        <w:rFonts w:ascii="Times New Roman" w:hAnsi="Times New Roman" w:hint="default"/>
        <w:b/>
        <w:i w:val="0"/>
        <w:caps w:val="0"/>
        <w:smallCaps w:val="0"/>
        <w:strike w:val="0"/>
        <w:dstrike w:val="0"/>
        <w:vanish w:val="0"/>
        <w:kern w:val="0"/>
        <w:sz w:val="28"/>
        <w:u w:val="none"/>
        <w:vertAlign w:val="baseline"/>
      </w:rPr>
    </w:lvl>
    <w:lvl w:ilvl="1">
      <w:start w:val="1"/>
      <w:numFmt w:val="decimal"/>
      <w:pStyle w:val="2"/>
      <w:suff w:val="space"/>
      <w:lvlText w:val="Книга %2."/>
      <w:lvlJc w:val="left"/>
      <w:pPr>
        <w:ind w:left="0" w:firstLine="0"/>
      </w:pPr>
      <w:rPr>
        <w:rFonts w:ascii="Times New Roman" w:hAnsi="Times New Roman" w:hint="default"/>
        <w:b/>
        <w:i w:val="0"/>
        <w:caps w:val="0"/>
        <w:strike w:val="0"/>
        <w:dstrike w:val="0"/>
        <w:vanish w:val="0"/>
        <w:color w:val="auto"/>
        <w:kern w:val="0"/>
        <w:sz w:val="28"/>
        <w:u w:val="none"/>
        <w:vertAlign w:val="baseline"/>
      </w:rPr>
    </w:lvl>
    <w:lvl w:ilvl="2">
      <w:start w:val="1"/>
      <w:numFmt w:val="russianUpper"/>
      <w:pStyle w:val="3"/>
      <w:suff w:val="space"/>
      <w:lvlText w:val="РАЗДЕЛ %3."/>
      <w:lvlJc w:val="left"/>
      <w:pPr>
        <w:ind w:left="0" w:firstLine="0"/>
      </w:pPr>
      <w:rPr>
        <w:rFonts w:ascii="Times New Roman" w:hAnsi="Times New Roman" w:hint="default"/>
        <w:b/>
        <w:i w:val="0"/>
        <w:caps/>
        <w:strike w:val="0"/>
        <w:dstrike w:val="0"/>
        <w:vanish w:val="0"/>
        <w:color w:val="auto"/>
        <w:kern w:val="0"/>
        <w:sz w:val="28"/>
        <w:u w:val="none"/>
        <w:vertAlign w:val="baseline"/>
      </w:rPr>
    </w:lvl>
    <w:lvl w:ilvl="3">
      <w:start w:val="1"/>
      <w:numFmt w:val="decimal"/>
      <w:pStyle w:val="4"/>
      <w:suff w:val="space"/>
      <w:lvlText w:val="%4."/>
      <w:lvlJc w:val="left"/>
      <w:pPr>
        <w:ind w:left="0" w:firstLine="0"/>
      </w:pPr>
      <w:rPr>
        <w:rFonts w:ascii="Times New Roman" w:hAnsi="Times New Roman" w:hint="default"/>
        <w:b/>
        <w:i w:val="0"/>
        <w:caps w:val="0"/>
        <w:strike w:val="0"/>
        <w:dstrike w:val="0"/>
        <w:vanish w:val="0"/>
        <w:color w:val="auto"/>
        <w:kern w:val="0"/>
        <w:sz w:val="28"/>
        <w:u w:val="none"/>
        <w:vertAlign w:val="baseline"/>
      </w:rPr>
    </w:lvl>
    <w:lvl w:ilvl="4">
      <w:start w:val="1"/>
      <w:numFmt w:val="decimal"/>
      <w:pStyle w:val="5"/>
      <w:suff w:val="space"/>
      <w:lvlText w:val="%4.%5."/>
      <w:lvlJc w:val="left"/>
      <w:pPr>
        <w:ind w:left="0" w:firstLine="0"/>
      </w:pPr>
      <w:rPr>
        <w:rFonts w:ascii="Times New Roman" w:hAnsi="Times New Roman" w:hint="default"/>
        <w:b/>
        <w:i w:val="0"/>
        <w:caps w:val="0"/>
        <w:strike w:val="0"/>
        <w:dstrike w:val="0"/>
        <w:vanish w:val="0"/>
        <w:color w:val="auto"/>
        <w:kern w:val="0"/>
        <w:sz w:val="28"/>
        <w:u w:val="none"/>
        <w:vertAlign w:val="baseline"/>
      </w:rPr>
    </w:lvl>
    <w:lvl w:ilvl="5">
      <w:start w:val="1"/>
      <w:numFmt w:val="decimal"/>
      <w:pStyle w:val="6"/>
      <w:suff w:val="space"/>
      <w:lvlText w:val="%4.%5.%6."/>
      <w:lvlJc w:val="left"/>
      <w:pPr>
        <w:ind w:left="710" w:firstLine="0"/>
      </w:pPr>
      <w:rPr>
        <w:rFonts w:ascii="Times New Roman" w:hAnsi="Times New Roman" w:hint="default"/>
        <w:b/>
        <w:i/>
        <w:caps w:val="0"/>
        <w:strike w:val="0"/>
        <w:dstrike w:val="0"/>
        <w:vanish w:val="0"/>
        <w:kern w:val="0"/>
        <w:sz w:val="28"/>
        <w:u w:val="none"/>
        <w:vertAlign w:val="baseline"/>
      </w:rPr>
    </w:lvl>
    <w:lvl w:ilvl="6">
      <w:start w:val="1"/>
      <w:numFmt w:val="decimal"/>
      <w:pStyle w:val="7"/>
      <w:suff w:val="space"/>
      <w:lvlText w:val="%4.%5.%6.%7."/>
      <w:lvlJc w:val="left"/>
      <w:pPr>
        <w:ind w:left="7513" w:firstLine="0"/>
      </w:pPr>
      <w:rPr>
        <w:rFonts w:ascii="Times New Roman" w:hAnsi="Times New Roman" w:hint="default"/>
        <w:b w:val="0"/>
        <w:i/>
        <w:caps w:val="0"/>
        <w:strike w:val="0"/>
        <w:dstrike w:val="0"/>
        <w:vanish w:val="0"/>
        <w:color w:val="auto"/>
        <w:kern w:val="0"/>
        <w:sz w:val="28"/>
        <w:u w:val="none"/>
        <w:vertAlign w:val="baseline"/>
      </w:rPr>
    </w:lvl>
    <w:lvl w:ilvl="7">
      <w:start w:val="1"/>
      <w:numFmt w:val="decimal"/>
      <w:pStyle w:val="8"/>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 w:ilvl="8">
      <w:start w:val="1"/>
      <w:numFmt w:val="russianLower"/>
      <w:pStyle w:val="9"/>
      <w:lvlText w:val="%9)"/>
      <w:lvlJc w:val="left"/>
      <w:pPr>
        <w:ind w:left="0" w:firstLine="0"/>
      </w:pPr>
      <w:rPr>
        <w:rFonts w:ascii="Times New Roman" w:hAnsi="Times New Roman" w:hint="default"/>
        <w:b w:val="0"/>
        <w:i w:val="0"/>
        <w:caps w:val="0"/>
        <w:strike w:val="0"/>
        <w:dstrike w:val="0"/>
        <w:vanish w:val="0"/>
        <w:kern w:val="0"/>
        <w:sz w:val="28"/>
        <w:u w:val="none"/>
        <w:vertAlign w:val="baseline"/>
      </w:rPr>
    </w:lvl>
  </w:abstractNum>
  <w:abstractNum w:abstractNumId="4">
    <w:nsid w:val="0F876AF2"/>
    <w:multiLevelType w:val="multilevel"/>
    <w:tmpl w:val="281ACC76"/>
    <w:lvl w:ilvl="0">
      <w:start w:val="1"/>
      <w:numFmt w:val="decimal"/>
      <w:lvlText w:val="%1."/>
      <w:lvlJc w:val="left"/>
      <w:pPr>
        <w:ind w:left="930" w:hanging="363"/>
      </w:pPr>
      <w:rPr>
        <w:rFonts w:hint="default"/>
      </w:rPr>
    </w:lvl>
    <w:lvl w:ilvl="1">
      <w:start w:val="1"/>
      <w:numFmt w:val="decimal"/>
      <w:isLgl/>
      <w:lvlText w:val="%1.%2."/>
      <w:lvlJc w:val="left"/>
      <w:pPr>
        <w:ind w:left="930" w:hanging="363"/>
      </w:pPr>
      <w:rPr>
        <w:rFonts w:ascii="Times New Roman" w:hAnsi="Times New Roman" w:cs="Times New Roman" w:hint="default"/>
        <w:b/>
        <w:bCs w:val="0"/>
        <w:i w:val="0"/>
        <w:iCs w:val="0"/>
        <w:caps w:val="0"/>
        <w:smallCaps w:val="0"/>
        <w:strike w:val="0"/>
        <w:dstrike w:val="0"/>
        <w:noProof w:val="0"/>
        <w:snapToGrid w:val="0"/>
        <w:vanish w:val="0"/>
        <w:color w:val="000000"/>
        <w:spacing w:val="0"/>
        <w:w w:val="0"/>
        <w:kern w:val="0"/>
        <w:position w:val="0"/>
        <w:szCs w:val="0"/>
        <w:u w:val="none"/>
        <w:vertAlign w:val="baseline"/>
        <w:em w:val="none"/>
        <w:specVanish w:val="0"/>
      </w:rPr>
    </w:lvl>
    <w:lvl w:ilvl="2">
      <w:start w:val="1"/>
      <w:numFmt w:val="decimal"/>
      <w:isLgl/>
      <w:lvlText w:val="%1.%2.%3."/>
      <w:lvlJc w:val="left"/>
      <w:pPr>
        <w:ind w:left="930" w:hanging="363"/>
      </w:pPr>
      <w:rPr>
        <w:rFonts w:hint="default"/>
      </w:rPr>
    </w:lvl>
    <w:lvl w:ilvl="3">
      <w:start w:val="1"/>
      <w:numFmt w:val="decimal"/>
      <w:isLgl/>
      <w:lvlText w:val="%1.%2.%3.%4."/>
      <w:lvlJc w:val="left"/>
      <w:pPr>
        <w:tabs>
          <w:tab w:val="num" w:pos="0"/>
        </w:tabs>
        <w:ind w:left="363" w:hanging="363"/>
      </w:pPr>
      <w:rPr>
        <w:rFonts w:hint="default"/>
      </w:rPr>
    </w:lvl>
    <w:lvl w:ilvl="4">
      <w:start w:val="1"/>
      <w:numFmt w:val="decimal"/>
      <w:lvlRestart w:val="1"/>
      <w:pStyle w:val="a"/>
      <w:isLgl/>
      <w:lvlText w:val="Рисунок %1-%5."/>
      <w:lvlJc w:val="left"/>
      <w:pPr>
        <w:ind w:left="930" w:hanging="363"/>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specVanish w:val="0"/>
      </w:rPr>
    </w:lvl>
    <w:lvl w:ilvl="5">
      <w:start w:val="1"/>
      <w:numFmt w:val="decimal"/>
      <w:pStyle w:val="11"/>
      <w:isLgl/>
      <w:lvlText w:val="Таблица %1-%6."/>
      <w:lvlJc w:val="left"/>
      <w:pPr>
        <w:ind w:left="930" w:hanging="363"/>
      </w:pPr>
      <w:rPr>
        <w:rFonts w:hint="default"/>
        <w:b w:val="0"/>
        <w:i w:val="0"/>
      </w:rPr>
    </w:lvl>
    <w:lvl w:ilvl="6">
      <w:start w:val="1"/>
      <w:numFmt w:val="decimal"/>
      <w:pStyle w:val="111"/>
      <w:isLgl/>
      <w:lvlText w:val="Таблица %1.%2-%7."/>
      <w:lvlJc w:val="left"/>
      <w:pPr>
        <w:ind w:left="1073" w:hanging="363"/>
      </w:pPr>
      <w:rPr>
        <w:rFonts w:ascii="Times New Roman" w:hAnsi="Times New Roman" w:cs="Times New Roman" w:hint="default"/>
        <w:i w:val="0"/>
        <w:iCs w:val="0"/>
        <w:caps w:val="0"/>
        <w:smallCaps w:val="0"/>
        <w:strike w:val="0"/>
        <w:dstrike w:val="0"/>
        <w:vanish w:val="0"/>
        <w:color w:val="000000"/>
        <w:spacing w:val="0"/>
        <w:kern w:val="0"/>
        <w:position w:val="0"/>
        <w:u w:val="none"/>
        <w:effect w:val="none"/>
        <w:vertAlign w:val="baseline"/>
        <w:em w:val="none"/>
      </w:rPr>
    </w:lvl>
    <w:lvl w:ilvl="7">
      <w:start w:val="1"/>
      <w:numFmt w:val="decimal"/>
      <w:pStyle w:val="1111"/>
      <w:isLgl/>
      <w:lvlText w:val="Таблица %1.%2.%3-%8."/>
      <w:lvlJc w:val="left"/>
      <w:pPr>
        <w:ind w:left="930" w:hanging="363"/>
      </w:pPr>
      <w:rPr>
        <w:rFonts w:hint="default"/>
      </w:rPr>
    </w:lvl>
    <w:lvl w:ilvl="8">
      <w:start w:val="1"/>
      <w:numFmt w:val="decimal"/>
      <w:pStyle w:val="11111"/>
      <w:isLgl/>
      <w:lvlText w:val="Таблица %1.%2.%3.%4-%9."/>
      <w:lvlJc w:val="left"/>
      <w:pPr>
        <w:ind w:left="930" w:hanging="363"/>
      </w:pPr>
      <w:rPr>
        <w:rFonts w:hint="default"/>
      </w:rPr>
    </w:lvl>
  </w:abstractNum>
  <w:abstractNum w:abstractNumId="5">
    <w:nsid w:val="0FAF564D"/>
    <w:multiLevelType w:val="hybridMultilevel"/>
    <w:tmpl w:val="2F2022E4"/>
    <w:lvl w:ilvl="0" w:tplc="9C00499A">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2045799"/>
    <w:multiLevelType w:val="hybridMultilevel"/>
    <w:tmpl w:val="941C598E"/>
    <w:lvl w:ilvl="0" w:tplc="CF2A100A">
      <w:numFmt w:val="bullet"/>
      <w:lvlText w:val="-"/>
      <w:lvlJc w:val="left"/>
      <w:pPr>
        <w:ind w:left="1068" w:hanging="360"/>
      </w:pPr>
      <w:rPr>
        <w:rFonts w:hint="default"/>
        <w:b w:val="0"/>
        <w:sz w:val="24"/>
      </w:rPr>
    </w:lvl>
    <w:lvl w:ilvl="1" w:tplc="04190003">
      <w:start w:val="1"/>
      <w:numFmt w:val="bullet"/>
      <w:lvlText w:val="o"/>
      <w:lvlJc w:val="left"/>
      <w:pPr>
        <w:ind w:left="1788" w:hanging="360"/>
      </w:pPr>
      <w:rPr>
        <w:rFonts w:ascii="Courier New" w:hAnsi="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hint="default"/>
      </w:rPr>
    </w:lvl>
    <w:lvl w:ilvl="8" w:tplc="04190005">
      <w:start w:val="1"/>
      <w:numFmt w:val="bullet"/>
      <w:lvlText w:val=""/>
      <w:lvlJc w:val="left"/>
      <w:pPr>
        <w:ind w:left="6828" w:hanging="360"/>
      </w:pPr>
      <w:rPr>
        <w:rFonts w:ascii="Wingdings" w:hAnsi="Wingdings" w:hint="default"/>
      </w:rPr>
    </w:lvl>
  </w:abstractNum>
  <w:abstractNum w:abstractNumId="7">
    <w:nsid w:val="13B37CA9"/>
    <w:multiLevelType w:val="hybridMultilevel"/>
    <w:tmpl w:val="881E7666"/>
    <w:lvl w:ilvl="0" w:tplc="1A32511C">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166F4AAE"/>
    <w:multiLevelType w:val="hybridMultilevel"/>
    <w:tmpl w:val="7C2C382C"/>
    <w:lvl w:ilvl="0" w:tplc="93D61638">
      <w:start w:val="1"/>
      <w:numFmt w:val="decimal"/>
      <w:lvlText w:val="%1."/>
      <w:lvlJc w:val="left"/>
      <w:pPr>
        <w:ind w:left="2991" w:hanging="1005"/>
      </w:pPr>
      <w:rPr>
        <w:rFonts w:cs="Times New Roman" w:hint="default"/>
      </w:rPr>
    </w:lvl>
    <w:lvl w:ilvl="1" w:tplc="04190019">
      <w:start w:val="1"/>
      <w:numFmt w:val="lowerLetter"/>
      <w:lvlText w:val="%2."/>
      <w:lvlJc w:val="left"/>
      <w:pPr>
        <w:ind w:left="2717" w:hanging="360"/>
      </w:pPr>
      <w:rPr>
        <w:rFonts w:cs="Times New Roman"/>
      </w:rPr>
    </w:lvl>
    <w:lvl w:ilvl="2" w:tplc="0419001B">
      <w:start w:val="1"/>
      <w:numFmt w:val="lowerRoman"/>
      <w:lvlText w:val="%3."/>
      <w:lvlJc w:val="right"/>
      <w:pPr>
        <w:ind w:left="3437" w:hanging="180"/>
      </w:pPr>
      <w:rPr>
        <w:rFonts w:cs="Times New Roman"/>
      </w:rPr>
    </w:lvl>
    <w:lvl w:ilvl="3" w:tplc="0419000F">
      <w:start w:val="1"/>
      <w:numFmt w:val="decimal"/>
      <w:lvlText w:val="%4."/>
      <w:lvlJc w:val="left"/>
      <w:pPr>
        <w:ind w:left="4157" w:hanging="360"/>
      </w:pPr>
      <w:rPr>
        <w:rFonts w:cs="Times New Roman"/>
      </w:rPr>
    </w:lvl>
    <w:lvl w:ilvl="4" w:tplc="04190019">
      <w:start w:val="1"/>
      <w:numFmt w:val="lowerLetter"/>
      <w:lvlText w:val="%5."/>
      <w:lvlJc w:val="left"/>
      <w:pPr>
        <w:ind w:left="4877" w:hanging="360"/>
      </w:pPr>
      <w:rPr>
        <w:rFonts w:cs="Times New Roman"/>
      </w:rPr>
    </w:lvl>
    <w:lvl w:ilvl="5" w:tplc="0419001B">
      <w:start w:val="1"/>
      <w:numFmt w:val="lowerRoman"/>
      <w:lvlText w:val="%6."/>
      <w:lvlJc w:val="right"/>
      <w:pPr>
        <w:ind w:left="5597" w:hanging="180"/>
      </w:pPr>
      <w:rPr>
        <w:rFonts w:cs="Times New Roman"/>
      </w:rPr>
    </w:lvl>
    <w:lvl w:ilvl="6" w:tplc="0419000F">
      <w:start w:val="1"/>
      <w:numFmt w:val="decimal"/>
      <w:lvlText w:val="%7."/>
      <w:lvlJc w:val="left"/>
      <w:pPr>
        <w:ind w:left="6317" w:hanging="360"/>
      </w:pPr>
      <w:rPr>
        <w:rFonts w:cs="Times New Roman"/>
      </w:rPr>
    </w:lvl>
    <w:lvl w:ilvl="7" w:tplc="04190019">
      <w:start w:val="1"/>
      <w:numFmt w:val="lowerLetter"/>
      <w:lvlText w:val="%8."/>
      <w:lvlJc w:val="left"/>
      <w:pPr>
        <w:ind w:left="7037" w:hanging="360"/>
      </w:pPr>
      <w:rPr>
        <w:rFonts w:cs="Times New Roman"/>
      </w:rPr>
    </w:lvl>
    <w:lvl w:ilvl="8" w:tplc="0419001B">
      <w:start w:val="1"/>
      <w:numFmt w:val="lowerRoman"/>
      <w:lvlText w:val="%9."/>
      <w:lvlJc w:val="right"/>
      <w:pPr>
        <w:ind w:left="7757" w:hanging="180"/>
      </w:pPr>
      <w:rPr>
        <w:rFonts w:cs="Times New Roman"/>
      </w:rPr>
    </w:lvl>
  </w:abstractNum>
  <w:abstractNum w:abstractNumId="9">
    <w:nsid w:val="19C304E2"/>
    <w:multiLevelType w:val="hybridMultilevel"/>
    <w:tmpl w:val="F8382240"/>
    <w:lvl w:ilvl="0" w:tplc="1B002672">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1BDE3873"/>
    <w:multiLevelType w:val="hybridMultilevel"/>
    <w:tmpl w:val="848A13D6"/>
    <w:lvl w:ilvl="0" w:tplc="66309BDC">
      <w:start w:val="1"/>
      <w:numFmt w:val="decimal"/>
      <w:lvlText w:val="%1."/>
      <w:lvlJc w:val="left"/>
      <w:pPr>
        <w:ind w:left="1440" w:hanging="360"/>
      </w:pPr>
      <w:rPr>
        <w:rFonts w:cs="Times New Roman"/>
        <w:b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1">
    <w:nsid w:val="1C800F7D"/>
    <w:multiLevelType w:val="hybridMultilevel"/>
    <w:tmpl w:val="E6643398"/>
    <w:lvl w:ilvl="0" w:tplc="78F8680E">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nsid w:val="1E2071F1"/>
    <w:multiLevelType w:val="hybridMultilevel"/>
    <w:tmpl w:val="2A706AC2"/>
    <w:lvl w:ilvl="0" w:tplc="48A2D04E">
      <w:start w:val="1"/>
      <w:numFmt w:val="decimal"/>
      <w:lvlText w:val="%1."/>
      <w:lvlJc w:val="left"/>
      <w:pPr>
        <w:ind w:left="1714" w:hanging="1005"/>
      </w:pPr>
      <w:rPr>
        <w:rFonts w:cs="Times New Roman" w:hint="default"/>
      </w:rPr>
    </w:lvl>
    <w:lvl w:ilvl="1" w:tplc="21CA9B48">
      <w:start w:val="1"/>
      <w:numFmt w:val="decimal"/>
      <w:lvlText w:val="%2."/>
      <w:lvlJc w:val="left"/>
      <w:pPr>
        <w:ind w:left="1789" w:hanging="360"/>
      </w:pPr>
      <w:rPr>
        <w:rFonts w:cs="Times New Roman" w:hint="default"/>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3">
    <w:nsid w:val="23617FD4"/>
    <w:multiLevelType w:val="hybridMultilevel"/>
    <w:tmpl w:val="703078BA"/>
    <w:lvl w:ilvl="0" w:tplc="385EEE1C">
      <w:start w:val="1"/>
      <w:numFmt w:val="decimal"/>
      <w:lvlText w:val="%1."/>
      <w:lvlJc w:val="left"/>
      <w:pPr>
        <w:ind w:left="412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
    <w:nsid w:val="245871A0"/>
    <w:multiLevelType w:val="hybridMultilevel"/>
    <w:tmpl w:val="8F5C4B7C"/>
    <w:lvl w:ilvl="0" w:tplc="0419000F">
      <w:start w:val="1"/>
      <w:numFmt w:val="decimal"/>
      <w:lvlText w:val="%1."/>
      <w:lvlJc w:val="left"/>
      <w:pPr>
        <w:ind w:left="1440" w:hanging="360"/>
      </w:pPr>
      <w:rPr>
        <w:rFonts w:cs="Times New Roman"/>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15">
    <w:nsid w:val="24EC292E"/>
    <w:multiLevelType w:val="hybridMultilevel"/>
    <w:tmpl w:val="2934088E"/>
    <w:lvl w:ilvl="0" w:tplc="CF2A100A">
      <w:numFmt w:val="bullet"/>
      <w:lvlText w:val="-"/>
      <w:lvlJc w:val="left"/>
      <w:pPr>
        <w:ind w:left="1429" w:hanging="360"/>
      </w:pPr>
      <w:rPr>
        <w:rFonts w:hint="default"/>
        <w:b w:val="0"/>
        <w:sz w:val="24"/>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nsid w:val="270B1A83"/>
    <w:multiLevelType w:val="hybridMultilevel"/>
    <w:tmpl w:val="93FCD1AE"/>
    <w:lvl w:ilvl="0" w:tplc="B5DEA9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15D7AD8"/>
    <w:multiLevelType w:val="hybridMultilevel"/>
    <w:tmpl w:val="25A48A12"/>
    <w:lvl w:ilvl="0" w:tplc="0DDAC342">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1AD7D67"/>
    <w:multiLevelType w:val="multilevel"/>
    <w:tmpl w:val="71AE8EF2"/>
    <w:lvl w:ilvl="0">
      <w:start w:val="1"/>
      <w:numFmt w:val="decimal"/>
      <w:pStyle w:val="a0"/>
      <w:lvlText w:val="%1."/>
      <w:lvlJc w:val="left"/>
      <w:pPr>
        <w:ind w:left="720"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19">
    <w:nsid w:val="34573CED"/>
    <w:multiLevelType w:val="hybridMultilevel"/>
    <w:tmpl w:val="060C4CDE"/>
    <w:lvl w:ilvl="0" w:tplc="120CD2EC">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34B36A81"/>
    <w:multiLevelType w:val="hybridMultilevel"/>
    <w:tmpl w:val="610807A2"/>
    <w:lvl w:ilvl="0" w:tplc="587E35AC">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9401B1E"/>
    <w:multiLevelType w:val="hybridMultilevel"/>
    <w:tmpl w:val="1220DC84"/>
    <w:lvl w:ilvl="0" w:tplc="783C071C">
      <w:start w:val="1"/>
      <w:numFmt w:val="decimal"/>
      <w:lvlText w:val="%1."/>
      <w:lvlJc w:val="left"/>
      <w:pPr>
        <w:ind w:left="1440" w:hanging="360"/>
      </w:pPr>
      <w:rPr>
        <w:rFonts w:cs="Times New Roman"/>
        <w:b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22">
    <w:nsid w:val="422830EE"/>
    <w:multiLevelType w:val="hybridMultilevel"/>
    <w:tmpl w:val="9F98058C"/>
    <w:lvl w:ilvl="0" w:tplc="D79C0D24">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46E9266F"/>
    <w:multiLevelType w:val="hybridMultilevel"/>
    <w:tmpl w:val="602CF1D2"/>
    <w:lvl w:ilvl="0" w:tplc="94E47498">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49382695"/>
    <w:multiLevelType w:val="hybridMultilevel"/>
    <w:tmpl w:val="A532F15C"/>
    <w:lvl w:ilvl="0" w:tplc="24AEA242">
      <w:start w:val="1"/>
      <w:numFmt w:val="bullet"/>
      <w:pStyle w:val="a1"/>
      <w:lvlText w:val=""/>
      <w:lvlJc w:val="left"/>
      <w:pPr>
        <w:ind w:left="1429" w:hanging="360"/>
      </w:pPr>
      <w:rPr>
        <w:rFonts w:ascii="Symbol" w:hAnsi="Symbol" w:hint="default"/>
      </w:rPr>
    </w:lvl>
    <w:lvl w:ilvl="1" w:tplc="04190001">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60643460"/>
    <w:multiLevelType w:val="hybridMultilevel"/>
    <w:tmpl w:val="00762E6C"/>
    <w:lvl w:ilvl="0" w:tplc="2FA8B2E0">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6">
    <w:nsid w:val="62AD4356"/>
    <w:multiLevelType w:val="hybridMultilevel"/>
    <w:tmpl w:val="E744DFF0"/>
    <w:lvl w:ilvl="0" w:tplc="DEFC1DC0">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63B32421"/>
    <w:multiLevelType w:val="hybridMultilevel"/>
    <w:tmpl w:val="98D4A5E0"/>
    <w:lvl w:ilvl="0" w:tplc="E146B51E">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8">
    <w:nsid w:val="65A94EA5"/>
    <w:multiLevelType w:val="hybridMultilevel"/>
    <w:tmpl w:val="BAC6F226"/>
    <w:lvl w:ilvl="0" w:tplc="A5DC5588">
      <w:start w:val="1"/>
      <w:numFmt w:val="decimal"/>
      <w:lvlText w:val="%1."/>
      <w:lvlJc w:val="left"/>
      <w:pPr>
        <w:ind w:left="1714" w:hanging="1005"/>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nsid w:val="6B94512C"/>
    <w:multiLevelType w:val="hybridMultilevel"/>
    <w:tmpl w:val="762CF6E0"/>
    <w:lvl w:ilvl="0" w:tplc="8902AB38">
      <w:start w:val="1"/>
      <w:numFmt w:val="decimal"/>
      <w:lvlText w:val="%1."/>
      <w:lvlJc w:val="left"/>
      <w:pPr>
        <w:ind w:left="1440" w:hanging="360"/>
      </w:pPr>
      <w:rPr>
        <w:rFonts w:cs="Times New Roman"/>
        <w:b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abstractNum w:abstractNumId="30">
    <w:nsid w:val="7C8D77E0"/>
    <w:multiLevelType w:val="hybridMultilevel"/>
    <w:tmpl w:val="C0ECAD56"/>
    <w:lvl w:ilvl="0" w:tplc="7D907F50">
      <w:start w:val="1"/>
      <w:numFmt w:val="decimal"/>
      <w:lvlText w:val="%1)"/>
      <w:lvlJc w:val="left"/>
      <w:pPr>
        <w:ind w:left="1692" w:hanging="112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7D725FEC"/>
    <w:multiLevelType w:val="hybridMultilevel"/>
    <w:tmpl w:val="916C4F72"/>
    <w:lvl w:ilvl="0" w:tplc="3AD2184C">
      <w:start w:val="1"/>
      <w:numFmt w:val="decimal"/>
      <w:lvlText w:val="%1."/>
      <w:lvlJc w:val="left"/>
      <w:pPr>
        <w:ind w:left="1440" w:hanging="360"/>
      </w:pPr>
      <w:rPr>
        <w:rFonts w:cs="Times New Roman"/>
        <w:b w:val="0"/>
      </w:rPr>
    </w:lvl>
    <w:lvl w:ilvl="1" w:tplc="04190019">
      <w:start w:val="1"/>
      <w:numFmt w:val="lowerLetter"/>
      <w:lvlText w:val="%2."/>
      <w:lvlJc w:val="left"/>
      <w:pPr>
        <w:ind w:left="2160" w:hanging="360"/>
      </w:pPr>
      <w:rPr>
        <w:rFonts w:cs="Times New Roman"/>
      </w:rPr>
    </w:lvl>
    <w:lvl w:ilvl="2" w:tplc="0419001B">
      <w:start w:val="1"/>
      <w:numFmt w:val="lowerRoman"/>
      <w:lvlText w:val="%3."/>
      <w:lvlJc w:val="right"/>
      <w:pPr>
        <w:ind w:left="2880" w:hanging="180"/>
      </w:pPr>
      <w:rPr>
        <w:rFonts w:cs="Times New Roman"/>
      </w:rPr>
    </w:lvl>
    <w:lvl w:ilvl="3" w:tplc="0419000F">
      <w:start w:val="1"/>
      <w:numFmt w:val="decimal"/>
      <w:lvlText w:val="%4."/>
      <w:lvlJc w:val="left"/>
      <w:pPr>
        <w:ind w:left="3600" w:hanging="360"/>
      </w:pPr>
      <w:rPr>
        <w:rFonts w:cs="Times New Roman"/>
      </w:rPr>
    </w:lvl>
    <w:lvl w:ilvl="4" w:tplc="04190019">
      <w:start w:val="1"/>
      <w:numFmt w:val="lowerLetter"/>
      <w:lvlText w:val="%5."/>
      <w:lvlJc w:val="left"/>
      <w:pPr>
        <w:ind w:left="4320" w:hanging="360"/>
      </w:pPr>
      <w:rPr>
        <w:rFonts w:cs="Times New Roman"/>
      </w:rPr>
    </w:lvl>
    <w:lvl w:ilvl="5" w:tplc="0419001B">
      <w:start w:val="1"/>
      <w:numFmt w:val="lowerRoman"/>
      <w:lvlText w:val="%6."/>
      <w:lvlJc w:val="right"/>
      <w:pPr>
        <w:ind w:left="5040" w:hanging="180"/>
      </w:pPr>
      <w:rPr>
        <w:rFonts w:cs="Times New Roman"/>
      </w:rPr>
    </w:lvl>
    <w:lvl w:ilvl="6" w:tplc="0419000F">
      <w:start w:val="1"/>
      <w:numFmt w:val="decimal"/>
      <w:lvlText w:val="%7."/>
      <w:lvlJc w:val="left"/>
      <w:pPr>
        <w:ind w:left="5760" w:hanging="360"/>
      </w:pPr>
      <w:rPr>
        <w:rFonts w:cs="Times New Roman"/>
      </w:rPr>
    </w:lvl>
    <w:lvl w:ilvl="7" w:tplc="04190019">
      <w:start w:val="1"/>
      <w:numFmt w:val="lowerLetter"/>
      <w:lvlText w:val="%8."/>
      <w:lvlJc w:val="left"/>
      <w:pPr>
        <w:ind w:left="6480" w:hanging="360"/>
      </w:pPr>
      <w:rPr>
        <w:rFonts w:cs="Times New Roman"/>
      </w:rPr>
    </w:lvl>
    <w:lvl w:ilvl="8" w:tplc="0419001B">
      <w:start w:val="1"/>
      <w:numFmt w:val="lowerRoman"/>
      <w:lvlText w:val="%9."/>
      <w:lvlJc w:val="right"/>
      <w:pPr>
        <w:ind w:left="7200" w:hanging="180"/>
      </w:pPr>
      <w:rPr>
        <w:rFonts w:cs="Times New Roman"/>
      </w:rPr>
    </w:lvl>
  </w:abstractNum>
  <w:num w:numId="1">
    <w:abstractNumId w:val="2"/>
  </w:num>
  <w:num w:numId="2">
    <w:abstractNumId w:val="24"/>
  </w:num>
  <w:num w:numId="3">
    <w:abstractNumId w:val="18"/>
  </w:num>
  <w:num w:numId="4">
    <w:abstractNumId w:val="4"/>
  </w:num>
  <w:num w:numId="5">
    <w:abstractNumId w:val="3"/>
    <w:lvlOverride w:ilvl="0">
      <w:lvl w:ilvl="0">
        <w:start w:val="1"/>
        <w:numFmt w:val="upperRoman"/>
        <w:pStyle w:val="1"/>
        <w:suff w:val="space"/>
        <w:lvlText w:val="Том %1."/>
        <w:lvlJc w:val="left"/>
        <w:pPr>
          <w:ind w:left="0" w:firstLine="0"/>
        </w:pPr>
        <w:rPr>
          <w:rFonts w:ascii="Times New Roman" w:hAnsi="Times New Roman" w:hint="default"/>
          <w:b/>
          <w:i w:val="0"/>
          <w:caps w:val="0"/>
          <w:smallCaps w:val="0"/>
          <w:strike w:val="0"/>
          <w:dstrike w:val="0"/>
          <w:vanish w:val="0"/>
          <w:kern w:val="0"/>
          <w:sz w:val="28"/>
          <w:u w:val="none"/>
          <w:vertAlign w:val="baseline"/>
        </w:rPr>
      </w:lvl>
    </w:lvlOverride>
    <w:lvlOverride w:ilvl="1">
      <w:lvl w:ilvl="1">
        <w:start w:val="1"/>
        <w:numFmt w:val="decimal"/>
        <w:pStyle w:val="2"/>
        <w:suff w:val="space"/>
        <w:lvlText w:val="Книга %2."/>
        <w:lvlJc w:val="left"/>
        <w:pPr>
          <w:ind w:left="0" w:firstLine="0"/>
        </w:pPr>
        <w:rPr>
          <w:rFonts w:ascii="Times New Roman" w:hAnsi="Times New Roman" w:hint="default"/>
          <w:b/>
          <w:i w:val="0"/>
          <w:caps w:val="0"/>
          <w:strike w:val="0"/>
          <w:dstrike w:val="0"/>
          <w:vanish w:val="0"/>
          <w:color w:val="auto"/>
          <w:kern w:val="0"/>
          <w:sz w:val="28"/>
          <w:u w:val="none"/>
          <w:vertAlign w:val="baseline"/>
        </w:rPr>
      </w:lvl>
    </w:lvlOverride>
    <w:lvlOverride w:ilvl="2">
      <w:lvl w:ilvl="2">
        <w:start w:val="1"/>
        <w:numFmt w:val="russianUpper"/>
        <w:pStyle w:val="3"/>
        <w:suff w:val="space"/>
        <w:lvlText w:val="РАЗДЕЛ %3."/>
        <w:lvlJc w:val="left"/>
        <w:pPr>
          <w:ind w:left="0" w:firstLine="0"/>
        </w:pPr>
        <w:rPr>
          <w:rFonts w:ascii="Times New Roman" w:hAnsi="Times New Roman" w:hint="default"/>
          <w:b/>
          <w:i w:val="0"/>
          <w:caps/>
          <w:strike w:val="0"/>
          <w:dstrike w:val="0"/>
          <w:vanish w:val="0"/>
          <w:color w:val="auto"/>
          <w:kern w:val="0"/>
          <w:sz w:val="28"/>
          <w:u w:val="none"/>
          <w:vertAlign w:val="baseline"/>
        </w:rPr>
      </w:lvl>
    </w:lvlOverride>
    <w:lvlOverride w:ilvl="3">
      <w:lvl w:ilvl="3">
        <w:start w:val="1"/>
        <w:numFmt w:val="decimal"/>
        <w:pStyle w:val="4"/>
        <w:suff w:val="space"/>
        <w:lvlText w:val="%4."/>
        <w:lvlJc w:val="left"/>
        <w:pPr>
          <w:ind w:left="0" w:firstLine="0"/>
        </w:pPr>
        <w:rPr>
          <w:rFonts w:ascii="Times New Roman" w:hAnsi="Times New Roman" w:hint="default"/>
          <w:b/>
          <w:i w:val="0"/>
          <w:caps w:val="0"/>
          <w:strike w:val="0"/>
          <w:dstrike w:val="0"/>
          <w:vanish w:val="0"/>
          <w:color w:val="auto"/>
          <w:kern w:val="0"/>
          <w:sz w:val="28"/>
          <w:u w:val="none"/>
          <w:vertAlign w:val="baseline"/>
        </w:rPr>
      </w:lvl>
    </w:lvlOverride>
    <w:lvlOverride w:ilvl="4">
      <w:lvl w:ilvl="4">
        <w:start w:val="1"/>
        <w:numFmt w:val="decimal"/>
        <w:pStyle w:val="5"/>
        <w:suff w:val="space"/>
        <w:lvlText w:val="%4.%5."/>
        <w:lvlJc w:val="left"/>
        <w:pPr>
          <w:ind w:left="0" w:firstLine="0"/>
        </w:pPr>
        <w:rPr>
          <w:rFonts w:ascii="Times New Roman" w:hAnsi="Times New Roman" w:hint="default"/>
          <w:b/>
          <w:i w:val="0"/>
          <w:caps w:val="0"/>
          <w:strike w:val="0"/>
          <w:dstrike w:val="0"/>
          <w:vanish w:val="0"/>
          <w:color w:val="auto"/>
          <w:kern w:val="0"/>
          <w:sz w:val="28"/>
          <w:u w:val="none"/>
          <w:vertAlign w:val="baseline"/>
        </w:rPr>
      </w:lvl>
    </w:lvlOverride>
    <w:lvlOverride w:ilvl="5">
      <w:lvl w:ilvl="5">
        <w:start w:val="1"/>
        <w:numFmt w:val="decimal"/>
        <w:pStyle w:val="6"/>
        <w:suff w:val="space"/>
        <w:lvlText w:val="%4.%5.%6."/>
        <w:lvlJc w:val="left"/>
        <w:pPr>
          <w:ind w:left="710" w:firstLine="0"/>
        </w:pPr>
        <w:rPr>
          <w:rFonts w:ascii="Times New Roman" w:hAnsi="Times New Roman" w:hint="default"/>
          <w:b/>
          <w:i/>
          <w:caps w:val="0"/>
          <w:strike w:val="0"/>
          <w:dstrike w:val="0"/>
          <w:vanish w:val="0"/>
          <w:kern w:val="0"/>
          <w:sz w:val="28"/>
          <w:u w:val="none"/>
          <w:vertAlign w:val="baseline"/>
        </w:rPr>
      </w:lvl>
    </w:lvlOverride>
    <w:lvlOverride w:ilvl="6">
      <w:lvl w:ilvl="6">
        <w:start w:val="1"/>
        <w:numFmt w:val="decimal"/>
        <w:pStyle w:val="7"/>
        <w:suff w:val="space"/>
        <w:lvlText w:val="%4.%5.%6.%7."/>
        <w:lvlJc w:val="left"/>
        <w:pPr>
          <w:ind w:left="7513" w:firstLine="0"/>
        </w:pPr>
        <w:rPr>
          <w:rFonts w:ascii="Times New Roman" w:hAnsi="Times New Roman" w:hint="default"/>
          <w:b w:val="0"/>
          <w:i/>
          <w:caps w:val="0"/>
          <w:strike w:val="0"/>
          <w:dstrike w:val="0"/>
          <w:vanish w:val="0"/>
          <w:color w:val="auto"/>
          <w:kern w:val="0"/>
          <w:sz w:val="28"/>
          <w:u w:val="none"/>
          <w:vertAlign w:val="baseline"/>
        </w:rPr>
      </w:lvl>
    </w:lvlOverride>
    <w:lvlOverride w:ilvl="7">
      <w:lvl w:ilvl="7">
        <w:start w:val="1"/>
        <w:numFmt w:val="decimal"/>
        <w:pStyle w:val="8"/>
        <w:lvlText w:val="%8)"/>
        <w:lvlJc w:val="left"/>
        <w:pPr>
          <w:ind w:left="0" w:firstLine="0"/>
        </w:pPr>
        <w:rPr>
          <w:rFonts w:ascii="Times New Roman" w:hAnsi="Times New Roman" w:hint="default"/>
          <w:b w:val="0"/>
          <w:i w:val="0"/>
          <w:caps w:val="0"/>
          <w:strike w:val="0"/>
          <w:dstrike w:val="0"/>
          <w:vanish w:val="0"/>
          <w:color w:val="auto"/>
          <w:kern w:val="0"/>
          <w:sz w:val="28"/>
          <w:u w:val="none"/>
          <w:vertAlign w:val="baseline"/>
        </w:rPr>
      </w:lvl>
    </w:lvlOverride>
    <w:lvlOverride w:ilvl="8">
      <w:lvl w:ilvl="8">
        <w:start w:val="1"/>
        <w:numFmt w:val="russianLower"/>
        <w:pStyle w:val="9"/>
        <w:lvlText w:val="%9)"/>
        <w:lvlJc w:val="left"/>
        <w:pPr>
          <w:ind w:left="0" w:firstLine="0"/>
        </w:pPr>
        <w:rPr>
          <w:rFonts w:ascii="Times New Roman" w:hAnsi="Times New Roman" w:hint="default"/>
          <w:b w:val="0"/>
          <w:i w:val="0"/>
          <w:caps w:val="0"/>
          <w:strike w:val="0"/>
          <w:dstrike w:val="0"/>
          <w:vanish w:val="0"/>
          <w:kern w:val="0"/>
          <w:sz w:val="28"/>
          <w:u w:val="none"/>
          <w:vertAlign w:val="baseline"/>
        </w:rPr>
      </w:lvl>
    </w:lvlOverride>
  </w:num>
  <w:num w:numId="6">
    <w:abstractNumId w:val="12"/>
  </w:num>
  <w:num w:numId="7">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7"/>
  </w:num>
  <w:num w:numId="10">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5"/>
  </w:num>
  <w:num w:numId="14">
    <w:abstractNumId w:val="26"/>
  </w:num>
  <w:num w:numId="15">
    <w:abstractNumId w:val="5"/>
  </w:num>
  <w:num w:numId="16">
    <w:abstractNumId w:val="27"/>
  </w:num>
  <w:num w:numId="17">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17"/>
  </w:num>
  <w:num w:numId="22">
    <w:abstractNumId w:val="1"/>
  </w:num>
  <w:num w:numId="23">
    <w:abstractNumId w:val="6"/>
  </w:num>
  <w:num w:numId="24">
    <w:abstractNumId w:val="23"/>
  </w:num>
  <w:num w:numId="25">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num>
  <w:num w:numId="28">
    <w:abstractNumId w:val="21"/>
  </w:num>
  <w:num w:numId="29">
    <w:abstractNumId w:val="10"/>
  </w:num>
  <w:num w:numId="30">
    <w:abstractNumId w:val="29"/>
  </w:num>
  <w:num w:numId="31">
    <w:abstractNumId w:val="9"/>
  </w:num>
  <w:num w:numId="32">
    <w:abstractNumId w:val="8"/>
  </w:num>
  <w:num w:numId="33">
    <w:abstractNumId w:val="20"/>
  </w:num>
  <w:num w:numId="34">
    <w:abstractNumId w:val="11"/>
  </w:num>
  <w:num w:numId="35">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8"/>
  </w:num>
  <w:num w:numId="38">
    <w:abstractNumId w:val="22"/>
  </w:num>
  <w:num w:numId="39">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num>
  <w:num w:numId="41">
    <w:abstractNumId w:val="14"/>
  </w:num>
  <w:num w:numId="42">
    <w:abstractNumId w:val="18"/>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2"/>
    </w:lvlOverride>
    <w:lvlOverride w:ilvl="8">
      <w:startOverride w:val="1"/>
    </w:lvlOverride>
  </w:num>
  <w:num w:numId="44">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drawingGridHorizontalSpacing w:val="100"/>
  <w:displayHorizontalDrawingGridEvery w:val="2"/>
  <w:characterSpacingControl w:val="doNotCompress"/>
  <w:footnotePr>
    <w:footnote w:id="-1"/>
    <w:footnote w:id="0"/>
  </w:footnotePr>
  <w:endnotePr>
    <w:endnote w:id="-1"/>
    <w:endnote w:id="0"/>
  </w:endnotePr>
  <w:compat/>
  <w:rsids>
    <w:rsidRoot w:val="00E8373A"/>
    <w:rsid w:val="0002646A"/>
    <w:rsid w:val="00092071"/>
    <w:rsid w:val="001F26AC"/>
    <w:rsid w:val="00320A6C"/>
    <w:rsid w:val="00333983"/>
    <w:rsid w:val="0034626E"/>
    <w:rsid w:val="00411423"/>
    <w:rsid w:val="004F0430"/>
    <w:rsid w:val="0051766D"/>
    <w:rsid w:val="00547C56"/>
    <w:rsid w:val="005545A8"/>
    <w:rsid w:val="006044D1"/>
    <w:rsid w:val="00656D92"/>
    <w:rsid w:val="00734213"/>
    <w:rsid w:val="007F3133"/>
    <w:rsid w:val="00833990"/>
    <w:rsid w:val="008E3FB5"/>
    <w:rsid w:val="009C0BC2"/>
    <w:rsid w:val="009D2DCF"/>
    <w:rsid w:val="00A36BFD"/>
    <w:rsid w:val="00A73D21"/>
    <w:rsid w:val="00AA34D4"/>
    <w:rsid w:val="00AD01E2"/>
    <w:rsid w:val="00C46154"/>
    <w:rsid w:val="00CA333F"/>
    <w:rsid w:val="00DF4116"/>
    <w:rsid w:val="00E12A54"/>
    <w:rsid w:val="00E73B42"/>
    <w:rsid w:val="00E8373A"/>
    <w:rsid w:val="00F0453A"/>
    <w:rsid w:val="00F91386"/>
    <w:rsid w:val="00FE68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E8373A"/>
    <w:pPr>
      <w:spacing w:after="0" w:line="240" w:lineRule="auto"/>
    </w:pPr>
    <w:rPr>
      <w:rFonts w:ascii="Times New Roman" w:eastAsia="Times New Roman" w:hAnsi="Times New Roman" w:cs="Times New Roman"/>
      <w:sz w:val="20"/>
      <w:szCs w:val="20"/>
      <w:lang w:eastAsia="ru-RU"/>
    </w:rPr>
  </w:style>
  <w:style w:type="paragraph" w:styleId="1">
    <w:name w:val="heading 1"/>
    <w:basedOn w:val="a2"/>
    <w:next w:val="a2"/>
    <w:link w:val="10"/>
    <w:uiPriority w:val="9"/>
    <w:qFormat/>
    <w:rsid w:val="0002646A"/>
    <w:pPr>
      <w:keepNext/>
      <w:keepLines/>
      <w:pageBreakBefore/>
      <w:numPr>
        <w:numId w:val="5"/>
      </w:numPr>
      <w:snapToGrid w:val="0"/>
      <w:spacing w:before="40" w:line="300" w:lineRule="auto"/>
      <w:contextualSpacing/>
      <w:jc w:val="center"/>
      <w:outlineLvl w:val="0"/>
    </w:pPr>
    <w:rPr>
      <w:rFonts w:eastAsiaTheme="majorEastAsia" w:cstheme="majorBidi"/>
      <w:b/>
      <w:snapToGrid w:val="0"/>
      <w:sz w:val="26"/>
      <w:szCs w:val="32"/>
      <w:lang w:eastAsia="en-US"/>
    </w:rPr>
  </w:style>
  <w:style w:type="paragraph" w:styleId="2">
    <w:name w:val="heading 2"/>
    <w:next w:val="a2"/>
    <w:link w:val="20"/>
    <w:uiPriority w:val="9"/>
    <w:unhideWhenUsed/>
    <w:qFormat/>
    <w:rsid w:val="0002646A"/>
    <w:pPr>
      <w:keepNext/>
      <w:keepLines/>
      <w:numPr>
        <w:ilvl w:val="1"/>
        <w:numId w:val="5"/>
      </w:numPr>
      <w:spacing w:after="0"/>
      <w:jc w:val="center"/>
      <w:outlineLvl w:val="1"/>
    </w:pPr>
    <w:rPr>
      <w:rFonts w:ascii="Times New Roman" w:eastAsiaTheme="majorEastAsia" w:hAnsi="Times New Roman" w:cstheme="majorBidi"/>
      <w:b/>
      <w:sz w:val="28"/>
      <w:szCs w:val="26"/>
    </w:rPr>
  </w:style>
  <w:style w:type="paragraph" w:styleId="3">
    <w:name w:val="heading 3"/>
    <w:basedOn w:val="a2"/>
    <w:next w:val="a2"/>
    <w:link w:val="30"/>
    <w:uiPriority w:val="9"/>
    <w:unhideWhenUsed/>
    <w:qFormat/>
    <w:rsid w:val="0002646A"/>
    <w:pPr>
      <w:keepNext/>
      <w:keepLines/>
      <w:pageBreakBefore/>
      <w:numPr>
        <w:ilvl w:val="2"/>
        <w:numId w:val="5"/>
      </w:numPr>
      <w:snapToGrid w:val="0"/>
      <w:spacing w:before="40" w:line="300" w:lineRule="auto"/>
      <w:contextualSpacing/>
      <w:jc w:val="center"/>
      <w:outlineLvl w:val="2"/>
    </w:pPr>
    <w:rPr>
      <w:rFonts w:eastAsiaTheme="majorEastAsia" w:cstheme="majorBidi"/>
      <w:b/>
      <w:caps/>
      <w:sz w:val="26"/>
      <w:szCs w:val="24"/>
      <w:lang w:eastAsia="en-US"/>
    </w:rPr>
  </w:style>
  <w:style w:type="paragraph" w:styleId="4">
    <w:name w:val="heading 4"/>
    <w:next w:val="a2"/>
    <w:link w:val="40"/>
    <w:uiPriority w:val="9"/>
    <w:unhideWhenUsed/>
    <w:qFormat/>
    <w:rsid w:val="0002646A"/>
    <w:pPr>
      <w:keepNext/>
      <w:keepLines/>
      <w:numPr>
        <w:ilvl w:val="3"/>
        <w:numId w:val="5"/>
      </w:numPr>
      <w:snapToGrid w:val="0"/>
      <w:spacing w:after="120" w:line="300" w:lineRule="auto"/>
      <w:jc w:val="both"/>
      <w:outlineLvl w:val="3"/>
    </w:pPr>
    <w:rPr>
      <w:rFonts w:ascii="Times New Roman" w:eastAsiaTheme="majorEastAsia" w:hAnsi="Times New Roman" w:cstheme="majorBidi"/>
      <w:b/>
      <w:iCs/>
      <w:smallCaps/>
      <w:snapToGrid w:val="0"/>
      <w:spacing w:val="5"/>
      <w:sz w:val="26"/>
    </w:rPr>
  </w:style>
  <w:style w:type="paragraph" w:styleId="5">
    <w:name w:val="heading 5"/>
    <w:next w:val="a2"/>
    <w:link w:val="50"/>
    <w:uiPriority w:val="9"/>
    <w:unhideWhenUsed/>
    <w:qFormat/>
    <w:rsid w:val="0002646A"/>
    <w:pPr>
      <w:numPr>
        <w:ilvl w:val="4"/>
        <w:numId w:val="5"/>
      </w:numPr>
      <w:tabs>
        <w:tab w:val="left" w:pos="8647"/>
      </w:tabs>
      <w:spacing w:after="120" w:line="300" w:lineRule="auto"/>
      <w:jc w:val="both"/>
      <w:outlineLvl w:val="4"/>
    </w:pPr>
    <w:rPr>
      <w:rFonts w:ascii="Times New Roman" w:eastAsiaTheme="majorEastAsia" w:hAnsi="Times New Roman" w:cstheme="majorBidi"/>
      <w:b/>
      <w:iCs/>
      <w:spacing w:val="5"/>
      <w:sz w:val="26"/>
    </w:rPr>
  </w:style>
  <w:style w:type="paragraph" w:styleId="6">
    <w:name w:val="heading 6"/>
    <w:next w:val="a2"/>
    <w:link w:val="60"/>
    <w:uiPriority w:val="9"/>
    <w:unhideWhenUsed/>
    <w:qFormat/>
    <w:rsid w:val="0002646A"/>
    <w:pPr>
      <w:keepNext/>
      <w:keepLines/>
      <w:numPr>
        <w:ilvl w:val="5"/>
        <w:numId w:val="5"/>
      </w:numPr>
      <w:snapToGrid w:val="0"/>
      <w:spacing w:after="120" w:line="300" w:lineRule="auto"/>
      <w:jc w:val="both"/>
      <w:outlineLvl w:val="5"/>
    </w:pPr>
    <w:rPr>
      <w:rFonts w:ascii="Times New Roman" w:eastAsiaTheme="majorEastAsia" w:hAnsi="Times New Roman" w:cstheme="majorBidi"/>
      <w:b/>
      <w:i/>
      <w:spacing w:val="5"/>
      <w:sz w:val="26"/>
    </w:rPr>
  </w:style>
  <w:style w:type="paragraph" w:styleId="7">
    <w:name w:val="heading 7"/>
    <w:next w:val="a2"/>
    <w:link w:val="70"/>
    <w:uiPriority w:val="9"/>
    <w:unhideWhenUsed/>
    <w:qFormat/>
    <w:rsid w:val="0002646A"/>
    <w:pPr>
      <w:keepNext/>
      <w:keepLines/>
      <w:numPr>
        <w:ilvl w:val="6"/>
        <w:numId w:val="5"/>
      </w:numPr>
      <w:snapToGrid w:val="0"/>
      <w:spacing w:after="120" w:line="300" w:lineRule="auto"/>
      <w:jc w:val="both"/>
      <w:outlineLvl w:val="6"/>
    </w:pPr>
    <w:rPr>
      <w:rFonts w:ascii="Times New Roman" w:eastAsiaTheme="majorEastAsia" w:hAnsi="Times New Roman" w:cstheme="majorBidi"/>
      <w:i/>
      <w:iCs/>
      <w:spacing w:val="-10"/>
      <w:sz w:val="28"/>
    </w:rPr>
  </w:style>
  <w:style w:type="paragraph" w:styleId="8">
    <w:name w:val="heading 8"/>
    <w:next w:val="a2"/>
    <w:link w:val="80"/>
    <w:uiPriority w:val="9"/>
    <w:unhideWhenUsed/>
    <w:qFormat/>
    <w:rsid w:val="0002646A"/>
    <w:pPr>
      <w:numPr>
        <w:ilvl w:val="7"/>
        <w:numId w:val="5"/>
      </w:numPr>
      <w:snapToGrid w:val="0"/>
      <w:spacing w:before="40" w:after="0" w:line="300" w:lineRule="auto"/>
      <w:jc w:val="both"/>
      <w:outlineLvl w:val="7"/>
    </w:pPr>
    <w:rPr>
      <w:rFonts w:ascii="Times New Roman" w:eastAsiaTheme="majorEastAsia" w:hAnsi="Times New Roman" w:cstheme="majorBidi"/>
      <w:sz w:val="28"/>
      <w:szCs w:val="21"/>
    </w:rPr>
  </w:style>
  <w:style w:type="paragraph" w:styleId="9">
    <w:name w:val="heading 9"/>
    <w:next w:val="a2"/>
    <w:link w:val="90"/>
    <w:uiPriority w:val="9"/>
    <w:unhideWhenUsed/>
    <w:qFormat/>
    <w:rsid w:val="0002646A"/>
    <w:pPr>
      <w:keepLines/>
      <w:numPr>
        <w:ilvl w:val="8"/>
        <w:numId w:val="5"/>
      </w:numPr>
      <w:snapToGrid w:val="0"/>
      <w:spacing w:after="40" w:line="300" w:lineRule="auto"/>
      <w:jc w:val="both"/>
      <w:outlineLvl w:val="8"/>
    </w:pPr>
    <w:rPr>
      <w:rFonts w:ascii="Times New Roman" w:eastAsiaTheme="minorEastAsia" w:hAnsi="Times New Roman"/>
      <w:sz w:val="28"/>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link w:val="a7"/>
    <w:qFormat/>
    <w:rsid w:val="00E8373A"/>
    <w:pPr>
      <w:jc w:val="center"/>
    </w:pPr>
    <w:rPr>
      <w:b/>
      <w:sz w:val="44"/>
    </w:rPr>
  </w:style>
  <w:style w:type="character" w:customStyle="1" w:styleId="a7">
    <w:name w:val="Название Знак"/>
    <w:basedOn w:val="a3"/>
    <w:link w:val="a6"/>
    <w:rsid w:val="00E8373A"/>
    <w:rPr>
      <w:rFonts w:ascii="Times New Roman" w:eastAsia="Times New Roman" w:hAnsi="Times New Roman" w:cs="Times New Roman"/>
      <w:b/>
      <w:sz w:val="44"/>
      <w:szCs w:val="20"/>
      <w:lang w:eastAsia="ru-RU"/>
    </w:rPr>
  </w:style>
  <w:style w:type="paragraph" w:styleId="a8">
    <w:name w:val="Normal (Web)"/>
    <w:basedOn w:val="a2"/>
    <w:uiPriority w:val="99"/>
    <w:rsid w:val="00E8373A"/>
    <w:pPr>
      <w:spacing w:before="100" w:beforeAutospacing="1" w:after="100" w:afterAutospacing="1"/>
    </w:pPr>
    <w:rPr>
      <w:sz w:val="24"/>
      <w:szCs w:val="24"/>
    </w:rPr>
  </w:style>
  <w:style w:type="character" w:styleId="a9">
    <w:name w:val="Strong"/>
    <w:basedOn w:val="a3"/>
    <w:qFormat/>
    <w:rsid w:val="00E8373A"/>
    <w:rPr>
      <w:b/>
      <w:bCs/>
    </w:rPr>
  </w:style>
  <w:style w:type="paragraph" w:styleId="aa">
    <w:name w:val="No Spacing"/>
    <w:uiPriority w:val="1"/>
    <w:qFormat/>
    <w:rsid w:val="00656D92"/>
    <w:pPr>
      <w:spacing w:after="0" w:line="240" w:lineRule="auto"/>
    </w:pPr>
    <w:rPr>
      <w:rFonts w:ascii="Times New Roman" w:eastAsia="Times New Roman" w:hAnsi="Times New Roman" w:cs="Times New Roman"/>
      <w:sz w:val="20"/>
      <w:szCs w:val="20"/>
      <w:lang w:eastAsia="ru-RU"/>
    </w:rPr>
  </w:style>
  <w:style w:type="paragraph" w:styleId="ab">
    <w:name w:val="List Paragraph"/>
    <w:basedOn w:val="a2"/>
    <w:link w:val="ac"/>
    <w:uiPriority w:val="34"/>
    <w:qFormat/>
    <w:rsid w:val="00656D92"/>
    <w:pPr>
      <w:snapToGrid w:val="0"/>
      <w:spacing w:before="40" w:after="200" w:line="276" w:lineRule="auto"/>
      <w:ind w:left="720" w:firstLine="709"/>
      <w:contextualSpacing/>
      <w:jc w:val="both"/>
    </w:pPr>
    <w:rPr>
      <w:rFonts w:ascii="Calibri" w:eastAsia="Calibri" w:hAnsi="Calibri" w:cstheme="minorBidi"/>
      <w:sz w:val="22"/>
      <w:szCs w:val="22"/>
      <w:lang w:eastAsia="en-US"/>
    </w:rPr>
  </w:style>
  <w:style w:type="character" w:customStyle="1" w:styleId="ac">
    <w:name w:val="Абзац списка Знак"/>
    <w:link w:val="ab"/>
    <w:uiPriority w:val="34"/>
    <w:locked/>
    <w:rsid w:val="00656D92"/>
    <w:rPr>
      <w:rFonts w:ascii="Calibri" w:eastAsia="Calibri" w:hAnsi="Calibri"/>
    </w:rPr>
  </w:style>
  <w:style w:type="paragraph" w:customStyle="1" w:styleId="12">
    <w:name w:val="Абзац списка1"/>
    <w:basedOn w:val="a2"/>
    <w:rsid w:val="00656D92"/>
    <w:pPr>
      <w:ind w:left="720" w:firstLine="720"/>
      <w:jc w:val="both"/>
    </w:pPr>
    <w:rPr>
      <w:rFonts w:eastAsia="Calibri"/>
    </w:rPr>
  </w:style>
  <w:style w:type="character" w:customStyle="1" w:styleId="10">
    <w:name w:val="Заголовок 1 Знак"/>
    <w:basedOn w:val="a3"/>
    <w:link w:val="1"/>
    <w:uiPriority w:val="9"/>
    <w:rsid w:val="0002646A"/>
    <w:rPr>
      <w:rFonts w:ascii="Times New Roman" w:eastAsiaTheme="majorEastAsia" w:hAnsi="Times New Roman" w:cstheme="majorBidi"/>
      <w:b/>
      <w:snapToGrid w:val="0"/>
      <w:sz w:val="26"/>
      <w:szCs w:val="32"/>
    </w:rPr>
  </w:style>
  <w:style w:type="character" w:customStyle="1" w:styleId="20">
    <w:name w:val="Заголовок 2 Знак"/>
    <w:basedOn w:val="a3"/>
    <w:link w:val="2"/>
    <w:uiPriority w:val="9"/>
    <w:rsid w:val="0002646A"/>
    <w:rPr>
      <w:rFonts w:ascii="Times New Roman" w:eastAsiaTheme="majorEastAsia" w:hAnsi="Times New Roman" w:cstheme="majorBidi"/>
      <w:b/>
      <w:sz w:val="28"/>
      <w:szCs w:val="26"/>
    </w:rPr>
  </w:style>
  <w:style w:type="character" w:customStyle="1" w:styleId="30">
    <w:name w:val="Заголовок 3 Знак"/>
    <w:basedOn w:val="a3"/>
    <w:link w:val="3"/>
    <w:uiPriority w:val="9"/>
    <w:rsid w:val="0002646A"/>
    <w:rPr>
      <w:rFonts w:ascii="Times New Roman" w:eastAsiaTheme="majorEastAsia" w:hAnsi="Times New Roman" w:cstheme="majorBidi"/>
      <w:b/>
      <w:caps/>
      <w:sz w:val="26"/>
      <w:szCs w:val="24"/>
    </w:rPr>
  </w:style>
  <w:style w:type="character" w:customStyle="1" w:styleId="40">
    <w:name w:val="Заголовок 4 Знак"/>
    <w:basedOn w:val="a3"/>
    <w:link w:val="4"/>
    <w:uiPriority w:val="9"/>
    <w:rsid w:val="0002646A"/>
    <w:rPr>
      <w:rFonts w:ascii="Times New Roman" w:eastAsiaTheme="majorEastAsia" w:hAnsi="Times New Roman" w:cstheme="majorBidi"/>
      <w:b/>
      <w:iCs/>
      <w:smallCaps/>
      <w:snapToGrid w:val="0"/>
      <w:spacing w:val="5"/>
      <w:sz w:val="26"/>
    </w:rPr>
  </w:style>
  <w:style w:type="character" w:customStyle="1" w:styleId="50">
    <w:name w:val="Заголовок 5 Знак"/>
    <w:basedOn w:val="a3"/>
    <w:link w:val="5"/>
    <w:uiPriority w:val="9"/>
    <w:rsid w:val="0002646A"/>
    <w:rPr>
      <w:rFonts w:ascii="Times New Roman" w:eastAsiaTheme="majorEastAsia" w:hAnsi="Times New Roman" w:cstheme="majorBidi"/>
      <w:b/>
      <w:iCs/>
      <w:spacing w:val="5"/>
      <w:sz w:val="26"/>
    </w:rPr>
  </w:style>
  <w:style w:type="character" w:customStyle="1" w:styleId="60">
    <w:name w:val="Заголовок 6 Знак"/>
    <w:basedOn w:val="a3"/>
    <w:link w:val="6"/>
    <w:uiPriority w:val="9"/>
    <w:rsid w:val="0002646A"/>
    <w:rPr>
      <w:rFonts w:ascii="Times New Roman" w:eastAsiaTheme="majorEastAsia" w:hAnsi="Times New Roman" w:cstheme="majorBidi"/>
      <w:b/>
      <w:i/>
      <w:spacing w:val="5"/>
      <w:sz w:val="26"/>
    </w:rPr>
  </w:style>
  <w:style w:type="character" w:customStyle="1" w:styleId="70">
    <w:name w:val="Заголовок 7 Знак"/>
    <w:basedOn w:val="a3"/>
    <w:link w:val="7"/>
    <w:uiPriority w:val="9"/>
    <w:rsid w:val="0002646A"/>
    <w:rPr>
      <w:rFonts w:ascii="Times New Roman" w:eastAsiaTheme="majorEastAsia" w:hAnsi="Times New Roman" w:cstheme="majorBidi"/>
      <w:i/>
      <w:iCs/>
      <w:spacing w:val="-10"/>
      <w:sz w:val="28"/>
    </w:rPr>
  </w:style>
  <w:style w:type="character" w:customStyle="1" w:styleId="80">
    <w:name w:val="Заголовок 8 Знак"/>
    <w:basedOn w:val="a3"/>
    <w:link w:val="8"/>
    <w:uiPriority w:val="9"/>
    <w:rsid w:val="0002646A"/>
    <w:rPr>
      <w:rFonts w:ascii="Times New Roman" w:eastAsiaTheme="majorEastAsia" w:hAnsi="Times New Roman" w:cstheme="majorBidi"/>
      <w:sz w:val="28"/>
      <w:szCs w:val="21"/>
    </w:rPr>
  </w:style>
  <w:style w:type="character" w:customStyle="1" w:styleId="90">
    <w:name w:val="Заголовок 9 Знак"/>
    <w:basedOn w:val="a3"/>
    <w:link w:val="9"/>
    <w:uiPriority w:val="9"/>
    <w:rsid w:val="0002646A"/>
    <w:rPr>
      <w:rFonts w:ascii="Times New Roman" w:eastAsiaTheme="minorEastAsia" w:hAnsi="Times New Roman"/>
      <w:sz w:val="28"/>
    </w:rPr>
  </w:style>
  <w:style w:type="paragraph" w:customStyle="1" w:styleId="13">
    <w:name w:val="_1."/>
    <w:basedOn w:val="1"/>
    <w:next w:val="ad"/>
    <w:link w:val="14"/>
    <w:qFormat/>
    <w:rsid w:val="0002646A"/>
    <w:pPr>
      <w:snapToGrid/>
      <w:spacing w:before="0" w:after="360" w:line="240" w:lineRule="auto"/>
      <w:ind w:left="930" w:right="680" w:hanging="363"/>
      <w:contextualSpacing w:val="0"/>
      <w:jc w:val="both"/>
    </w:pPr>
    <w:rPr>
      <w:rFonts w:cs="Times New Roman"/>
      <w:bCs/>
      <w:snapToGrid/>
      <w:szCs w:val="26"/>
    </w:rPr>
  </w:style>
  <w:style w:type="character" w:customStyle="1" w:styleId="14">
    <w:name w:val="_1. Знак"/>
    <w:basedOn w:val="a3"/>
    <w:link w:val="13"/>
    <w:rsid w:val="0002646A"/>
    <w:rPr>
      <w:rFonts w:ascii="Times New Roman" w:eastAsiaTheme="majorEastAsia" w:hAnsi="Times New Roman" w:cs="Times New Roman"/>
      <w:b/>
      <w:bCs/>
      <w:sz w:val="26"/>
      <w:szCs w:val="26"/>
    </w:rPr>
  </w:style>
  <w:style w:type="paragraph" w:customStyle="1" w:styleId="110">
    <w:name w:val="_1.1."/>
    <w:basedOn w:val="2"/>
    <w:next w:val="ad"/>
    <w:link w:val="112"/>
    <w:qFormat/>
    <w:rsid w:val="0002646A"/>
    <w:pPr>
      <w:spacing w:before="360" w:after="360" w:line="240" w:lineRule="auto"/>
      <w:ind w:left="930" w:right="424" w:hanging="363"/>
      <w:jc w:val="both"/>
    </w:pPr>
    <w:rPr>
      <w:rFonts w:cs="Times New Roman"/>
      <w:bCs/>
      <w:sz w:val="26"/>
    </w:rPr>
  </w:style>
  <w:style w:type="character" w:customStyle="1" w:styleId="112">
    <w:name w:val="_1.1. Знак"/>
    <w:basedOn w:val="a3"/>
    <w:link w:val="110"/>
    <w:rsid w:val="0002646A"/>
    <w:rPr>
      <w:rFonts w:ascii="Times New Roman" w:eastAsiaTheme="majorEastAsia" w:hAnsi="Times New Roman" w:cs="Times New Roman"/>
      <w:b/>
      <w:bCs/>
      <w:sz w:val="26"/>
      <w:szCs w:val="26"/>
    </w:rPr>
  </w:style>
  <w:style w:type="paragraph" w:customStyle="1" w:styleId="1110">
    <w:name w:val="_1.1.1."/>
    <w:basedOn w:val="3"/>
    <w:next w:val="ad"/>
    <w:link w:val="1112"/>
    <w:qFormat/>
    <w:rsid w:val="0002646A"/>
    <w:pPr>
      <w:pageBreakBefore w:val="0"/>
      <w:snapToGrid/>
      <w:spacing w:before="360" w:after="360" w:line="240" w:lineRule="auto"/>
      <w:ind w:left="930" w:hanging="363"/>
      <w:contextualSpacing w:val="0"/>
      <w:jc w:val="both"/>
    </w:pPr>
    <w:rPr>
      <w:rFonts w:cs="Times New Roman"/>
      <w:bCs/>
      <w:caps w:val="0"/>
      <w:szCs w:val="26"/>
    </w:rPr>
  </w:style>
  <w:style w:type="character" w:customStyle="1" w:styleId="1112">
    <w:name w:val="_1.1.1. Знак"/>
    <w:basedOn w:val="a3"/>
    <w:link w:val="1110"/>
    <w:rsid w:val="0002646A"/>
    <w:rPr>
      <w:rFonts w:ascii="Times New Roman" w:eastAsiaTheme="majorEastAsia" w:hAnsi="Times New Roman" w:cs="Times New Roman"/>
      <w:b/>
      <w:bCs/>
      <w:sz w:val="26"/>
      <w:szCs w:val="26"/>
    </w:rPr>
  </w:style>
  <w:style w:type="paragraph" w:customStyle="1" w:styleId="11110">
    <w:name w:val="_1.1.1.1."/>
    <w:basedOn w:val="4"/>
    <w:next w:val="ad"/>
    <w:link w:val="11112"/>
    <w:qFormat/>
    <w:rsid w:val="0002646A"/>
    <w:pPr>
      <w:tabs>
        <w:tab w:val="num" w:pos="567"/>
      </w:tabs>
      <w:snapToGrid/>
      <w:spacing w:before="240" w:line="240" w:lineRule="auto"/>
      <w:ind w:left="930" w:hanging="363"/>
    </w:pPr>
    <w:rPr>
      <w:rFonts w:cs="Times New Roman"/>
      <w:bCs/>
      <w:smallCaps w:val="0"/>
      <w:snapToGrid/>
      <w:spacing w:val="0"/>
      <w:szCs w:val="26"/>
      <w:lang w:eastAsia="ru-RU"/>
    </w:rPr>
  </w:style>
  <w:style w:type="character" w:customStyle="1" w:styleId="11112">
    <w:name w:val="_1.1.1.1. Знак"/>
    <w:basedOn w:val="a3"/>
    <w:link w:val="11110"/>
    <w:rsid w:val="0002646A"/>
    <w:rPr>
      <w:rFonts w:ascii="Times New Roman" w:eastAsiaTheme="majorEastAsia" w:hAnsi="Times New Roman" w:cs="Times New Roman"/>
      <w:b/>
      <w:bCs/>
      <w:iCs/>
      <w:sz w:val="26"/>
      <w:szCs w:val="26"/>
      <w:lang w:eastAsia="ru-RU"/>
    </w:rPr>
  </w:style>
  <w:style w:type="paragraph" w:customStyle="1" w:styleId="ad">
    <w:name w:val="_Обычный"/>
    <w:basedOn w:val="a2"/>
    <w:link w:val="ae"/>
    <w:qFormat/>
    <w:rsid w:val="0002646A"/>
    <w:pPr>
      <w:spacing w:before="120" w:after="120" w:line="360" w:lineRule="auto"/>
      <w:ind w:firstLine="709"/>
      <w:contextualSpacing/>
      <w:jc w:val="both"/>
    </w:pPr>
    <w:rPr>
      <w:rFonts w:eastAsiaTheme="minorHAnsi"/>
      <w:iCs/>
      <w:sz w:val="26"/>
      <w:szCs w:val="26"/>
      <w:lang w:eastAsia="en-US"/>
    </w:rPr>
  </w:style>
  <w:style w:type="character" w:customStyle="1" w:styleId="ae">
    <w:name w:val="_Обычный Знак"/>
    <w:basedOn w:val="a3"/>
    <w:link w:val="ad"/>
    <w:rsid w:val="0002646A"/>
    <w:rPr>
      <w:rFonts w:ascii="Times New Roman" w:hAnsi="Times New Roman" w:cs="Times New Roman"/>
      <w:iCs/>
      <w:sz w:val="26"/>
      <w:szCs w:val="26"/>
    </w:rPr>
  </w:style>
  <w:style w:type="paragraph" w:customStyle="1" w:styleId="af">
    <w:name w:val="_Об_Таблица"/>
    <w:basedOn w:val="ad"/>
    <w:link w:val="af0"/>
    <w:rsid w:val="0002646A"/>
    <w:pPr>
      <w:spacing w:line="240" w:lineRule="auto"/>
      <w:ind w:firstLine="0"/>
      <w:jc w:val="center"/>
    </w:pPr>
    <w:rPr>
      <w:sz w:val="20"/>
      <w:szCs w:val="20"/>
      <w:lang w:eastAsia="ru-RU"/>
    </w:rPr>
  </w:style>
  <w:style w:type="character" w:customStyle="1" w:styleId="af0">
    <w:name w:val="_Об_Таблица Знак"/>
    <w:link w:val="af"/>
    <w:rsid w:val="0002646A"/>
    <w:rPr>
      <w:rFonts w:ascii="Times New Roman" w:hAnsi="Times New Roman" w:cs="Times New Roman"/>
      <w:iCs/>
      <w:sz w:val="20"/>
      <w:szCs w:val="20"/>
      <w:lang w:eastAsia="ru-RU"/>
    </w:rPr>
  </w:style>
  <w:style w:type="paragraph" w:customStyle="1" w:styleId="af1">
    <w:name w:val="_Оглавление"/>
    <w:basedOn w:val="a2"/>
    <w:next w:val="ad"/>
    <w:rsid w:val="0002646A"/>
    <w:pPr>
      <w:tabs>
        <w:tab w:val="left" w:pos="709"/>
        <w:tab w:val="right" w:leader="dot" w:pos="9498"/>
      </w:tabs>
      <w:ind w:right="566"/>
      <w:jc w:val="both"/>
    </w:pPr>
    <w:rPr>
      <w:rFonts w:eastAsiaTheme="minorHAnsi"/>
      <w:noProof/>
      <w:sz w:val="24"/>
      <w:szCs w:val="22"/>
      <w:lang w:eastAsia="en-US"/>
    </w:rPr>
  </w:style>
  <w:style w:type="paragraph" w:customStyle="1" w:styleId="af2">
    <w:name w:val="_комментарий"/>
    <w:basedOn w:val="ad"/>
    <w:link w:val="af3"/>
    <w:rsid w:val="0002646A"/>
    <w:pPr>
      <w:spacing w:line="240" w:lineRule="auto"/>
    </w:pPr>
    <w:rPr>
      <w:color w:val="FF0000"/>
      <w:sz w:val="20"/>
      <w:szCs w:val="20"/>
    </w:rPr>
  </w:style>
  <w:style w:type="paragraph" w:customStyle="1" w:styleId="af4">
    <w:name w:val="_Подразделение"/>
    <w:basedOn w:val="ad"/>
    <w:next w:val="ad"/>
    <w:link w:val="af5"/>
    <w:qFormat/>
    <w:rsid w:val="0002646A"/>
    <w:pPr>
      <w:keepNext/>
      <w:keepLines/>
    </w:pPr>
    <w:rPr>
      <w:b/>
    </w:rPr>
  </w:style>
  <w:style w:type="character" w:customStyle="1" w:styleId="af5">
    <w:name w:val="_Подразделение Знак"/>
    <w:basedOn w:val="ae"/>
    <w:link w:val="af4"/>
    <w:rsid w:val="0002646A"/>
    <w:rPr>
      <w:b/>
    </w:rPr>
  </w:style>
  <w:style w:type="paragraph" w:customStyle="1" w:styleId="af6">
    <w:name w:val="_Содержание"/>
    <w:basedOn w:val="a2"/>
    <w:rsid w:val="0002646A"/>
    <w:pPr>
      <w:tabs>
        <w:tab w:val="left" w:pos="440"/>
        <w:tab w:val="right" w:leader="dot" w:pos="9629"/>
      </w:tabs>
      <w:snapToGrid w:val="0"/>
      <w:spacing w:before="40" w:after="200" w:line="276" w:lineRule="auto"/>
      <w:ind w:firstLine="709"/>
      <w:contextualSpacing/>
      <w:jc w:val="both"/>
    </w:pPr>
    <w:rPr>
      <w:rFonts w:eastAsia="Calibri" w:cstheme="minorBidi"/>
      <w:sz w:val="26"/>
      <w:szCs w:val="26"/>
      <w:lang w:eastAsia="en-US"/>
    </w:rPr>
  </w:style>
  <w:style w:type="paragraph" w:customStyle="1" w:styleId="a1">
    <w:name w:val="_Список маркерны"/>
    <w:basedOn w:val="ad"/>
    <w:link w:val="af7"/>
    <w:qFormat/>
    <w:rsid w:val="0002646A"/>
    <w:pPr>
      <w:numPr>
        <w:numId w:val="2"/>
      </w:numPr>
      <w:tabs>
        <w:tab w:val="left" w:pos="284"/>
      </w:tabs>
      <w:spacing w:line="240" w:lineRule="auto"/>
    </w:pPr>
  </w:style>
  <w:style w:type="character" w:customStyle="1" w:styleId="af7">
    <w:name w:val="_Список маркерны Знак"/>
    <w:basedOn w:val="ae"/>
    <w:link w:val="a1"/>
    <w:rsid w:val="0002646A"/>
  </w:style>
  <w:style w:type="paragraph" w:customStyle="1" w:styleId="a0">
    <w:name w:val="_Список нумерованный"/>
    <w:basedOn w:val="a1"/>
    <w:link w:val="af8"/>
    <w:qFormat/>
    <w:rsid w:val="0002646A"/>
    <w:pPr>
      <w:numPr>
        <w:numId w:val="3"/>
      </w:numPr>
    </w:pPr>
  </w:style>
  <w:style w:type="character" w:customStyle="1" w:styleId="af8">
    <w:name w:val="_Список нумерованный Знак"/>
    <w:basedOn w:val="af7"/>
    <w:link w:val="a0"/>
    <w:rsid w:val="0002646A"/>
  </w:style>
  <w:style w:type="paragraph" w:customStyle="1" w:styleId="11">
    <w:name w:val="_Таблица 1.1"/>
    <w:basedOn w:val="ad"/>
    <w:next w:val="ad"/>
    <w:link w:val="113"/>
    <w:qFormat/>
    <w:rsid w:val="0002646A"/>
    <w:pPr>
      <w:numPr>
        <w:ilvl w:val="5"/>
        <w:numId w:val="4"/>
      </w:numPr>
      <w:spacing w:before="240"/>
      <w:ind w:right="282"/>
    </w:pPr>
  </w:style>
  <w:style w:type="character" w:customStyle="1" w:styleId="113">
    <w:name w:val="_Таблица 1.1 Знак"/>
    <w:basedOn w:val="a3"/>
    <w:link w:val="11"/>
    <w:rsid w:val="0002646A"/>
    <w:rPr>
      <w:rFonts w:ascii="Times New Roman" w:hAnsi="Times New Roman" w:cs="Times New Roman"/>
      <w:iCs/>
      <w:sz w:val="26"/>
      <w:szCs w:val="26"/>
    </w:rPr>
  </w:style>
  <w:style w:type="paragraph" w:customStyle="1" w:styleId="111">
    <w:name w:val="_Таблица 1.1.1"/>
    <w:basedOn w:val="11"/>
    <w:next w:val="ad"/>
    <w:link w:val="1113"/>
    <w:qFormat/>
    <w:rsid w:val="0002646A"/>
    <w:pPr>
      <w:numPr>
        <w:ilvl w:val="6"/>
      </w:numPr>
      <w:spacing w:line="240" w:lineRule="auto"/>
      <w:ind w:left="2064" w:right="284"/>
      <w:mirrorIndents/>
    </w:pPr>
  </w:style>
  <w:style w:type="character" w:customStyle="1" w:styleId="1113">
    <w:name w:val="_Таблица 1.1.1 Знак"/>
    <w:basedOn w:val="113"/>
    <w:link w:val="111"/>
    <w:rsid w:val="0002646A"/>
  </w:style>
  <w:style w:type="paragraph" w:customStyle="1" w:styleId="1111">
    <w:name w:val="_Таблица 1.1.1.1"/>
    <w:basedOn w:val="111"/>
    <w:next w:val="ad"/>
    <w:link w:val="11113"/>
    <w:qFormat/>
    <w:rsid w:val="0002646A"/>
    <w:pPr>
      <w:numPr>
        <w:ilvl w:val="7"/>
      </w:numPr>
    </w:pPr>
  </w:style>
  <w:style w:type="character" w:customStyle="1" w:styleId="11113">
    <w:name w:val="_Таблица 1.1.1.1 Знак"/>
    <w:basedOn w:val="1113"/>
    <w:link w:val="1111"/>
    <w:rsid w:val="0002646A"/>
  </w:style>
  <w:style w:type="paragraph" w:customStyle="1" w:styleId="11111">
    <w:name w:val="_Таблица 1.1.1.1.1"/>
    <w:basedOn w:val="1111"/>
    <w:next w:val="ad"/>
    <w:link w:val="111110"/>
    <w:qFormat/>
    <w:rsid w:val="0002646A"/>
    <w:pPr>
      <w:numPr>
        <w:ilvl w:val="8"/>
      </w:numPr>
    </w:pPr>
  </w:style>
  <w:style w:type="character" w:customStyle="1" w:styleId="111110">
    <w:name w:val="_Таблица 1.1.1.1.1 Знак"/>
    <w:basedOn w:val="11113"/>
    <w:link w:val="11111"/>
    <w:rsid w:val="0002646A"/>
  </w:style>
  <w:style w:type="paragraph" w:customStyle="1" w:styleId="15">
    <w:name w:val="1"/>
    <w:basedOn w:val="a2"/>
    <w:next w:val="a2"/>
    <w:rsid w:val="0002646A"/>
    <w:pPr>
      <w:snapToGrid w:val="0"/>
      <w:spacing w:before="40" w:after="400" w:line="300" w:lineRule="auto"/>
      <w:ind w:firstLine="709"/>
      <w:contextualSpacing/>
      <w:jc w:val="center"/>
    </w:pPr>
    <w:rPr>
      <w:rFonts w:eastAsiaTheme="minorEastAsia" w:cstheme="minorBidi"/>
      <w:b/>
      <w:sz w:val="28"/>
      <w:szCs w:val="22"/>
      <w:lang w:eastAsia="en-US"/>
    </w:rPr>
  </w:style>
  <w:style w:type="character" w:customStyle="1" w:styleId="af3">
    <w:name w:val="_комментарий Знак"/>
    <w:link w:val="af2"/>
    <w:rsid w:val="0002646A"/>
    <w:rPr>
      <w:rFonts w:ascii="Times New Roman" w:hAnsi="Times New Roman" w:cs="Times New Roman"/>
      <w:iCs/>
      <w:color w:val="FF0000"/>
      <w:sz w:val="20"/>
      <w:szCs w:val="20"/>
    </w:rPr>
  </w:style>
  <w:style w:type="paragraph" w:customStyle="1" w:styleId="af9">
    <w:name w:val="_Обычный_т"/>
    <w:basedOn w:val="ad"/>
    <w:link w:val="afa"/>
    <w:rsid w:val="0002646A"/>
    <w:pPr>
      <w:spacing w:line="240" w:lineRule="auto"/>
      <w:ind w:firstLine="0"/>
      <w:jc w:val="left"/>
    </w:pPr>
    <w:rPr>
      <w:sz w:val="20"/>
      <w:szCs w:val="20"/>
    </w:rPr>
  </w:style>
  <w:style w:type="character" w:customStyle="1" w:styleId="afa">
    <w:name w:val="_Обычный_т Знак"/>
    <w:link w:val="af9"/>
    <w:rsid w:val="0002646A"/>
    <w:rPr>
      <w:rFonts w:ascii="Times New Roman" w:hAnsi="Times New Roman" w:cs="Times New Roman"/>
      <w:iCs/>
      <w:sz w:val="20"/>
      <w:szCs w:val="20"/>
    </w:rPr>
  </w:style>
  <w:style w:type="paragraph" w:styleId="16">
    <w:name w:val="toc 1"/>
    <w:basedOn w:val="a2"/>
    <w:next w:val="a2"/>
    <w:autoRedefine/>
    <w:uiPriority w:val="39"/>
    <w:unhideWhenUsed/>
    <w:qFormat/>
    <w:rsid w:val="0002646A"/>
    <w:pPr>
      <w:snapToGrid w:val="0"/>
      <w:spacing w:before="40" w:after="100" w:line="300" w:lineRule="auto"/>
      <w:ind w:firstLine="709"/>
      <w:contextualSpacing/>
      <w:jc w:val="both"/>
    </w:pPr>
    <w:rPr>
      <w:rFonts w:eastAsiaTheme="minorEastAsia" w:cstheme="minorBidi"/>
      <w:sz w:val="26"/>
      <w:szCs w:val="22"/>
      <w:lang w:eastAsia="en-US"/>
    </w:rPr>
  </w:style>
  <w:style w:type="paragraph" w:customStyle="1" w:styleId="21">
    <w:name w:val="_Оглавление_2"/>
    <w:basedOn w:val="af1"/>
    <w:rsid w:val="0002646A"/>
    <w:rPr>
      <w:rFonts w:eastAsia="Times New Roman"/>
      <w:szCs w:val="20"/>
    </w:rPr>
  </w:style>
  <w:style w:type="paragraph" w:customStyle="1" w:styleId="afb">
    <w:name w:val="_Рисунок"/>
    <w:basedOn w:val="a2"/>
    <w:link w:val="afc"/>
    <w:rsid w:val="0002646A"/>
    <w:pPr>
      <w:snapToGrid w:val="0"/>
      <w:spacing w:before="40" w:after="200" w:line="300" w:lineRule="auto"/>
      <w:contextualSpacing/>
      <w:jc w:val="center"/>
    </w:pPr>
    <w:rPr>
      <w:rFonts w:eastAsia="Calibri" w:cstheme="minorBidi"/>
      <w:sz w:val="26"/>
      <w:szCs w:val="26"/>
      <w:lang w:eastAsia="en-US"/>
    </w:rPr>
  </w:style>
  <w:style w:type="character" w:customStyle="1" w:styleId="afc">
    <w:name w:val="_Рисунок Знак"/>
    <w:link w:val="afb"/>
    <w:rsid w:val="0002646A"/>
    <w:rPr>
      <w:rFonts w:ascii="Times New Roman" w:eastAsia="Calibri" w:hAnsi="Times New Roman"/>
      <w:sz w:val="26"/>
      <w:szCs w:val="26"/>
    </w:rPr>
  </w:style>
  <w:style w:type="paragraph" w:customStyle="1" w:styleId="afd">
    <w:name w:val="_Верхний колонтитул"/>
    <w:basedOn w:val="a2"/>
    <w:qFormat/>
    <w:rsid w:val="0002646A"/>
    <w:pPr>
      <w:tabs>
        <w:tab w:val="center" w:pos="4677"/>
        <w:tab w:val="right" w:pos="9355"/>
      </w:tabs>
      <w:snapToGrid w:val="0"/>
      <w:contextualSpacing/>
      <w:jc w:val="center"/>
    </w:pPr>
    <w:rPr>
      <w:rFonts w:eastAsiaTheme="minorEastAsia" w:cstheme="minorBidi"/>
      <w:noProof/>
      <w:sz w:val="26"/>
      <w:szCs w:val="22"/>
    </w:rPr>
  </w:style>
  <w:style w:type="paragraph" w:customStyle="1" w:styleId="afe">
    <w:name w:val="_Комментарий"/>
    <w:basedOn w:val="ad"/>
    <w:link w:val="aff"/>
    <w:qFormat/>
    <w:rsid w:val="0002646A"/>
    <w:pPr>
      <w:spacing w:line="240" w:lineRule="auto"/>
    </w:pPr>
    <w:rPr>
      <w:color w:val="FF0000"/>
    </w:rPr>
  </w:style>
  <w:style w:type="character" w:customStyle="1" w:styleId="aff">
    <w:name w:val="_Комментарий Знак"/>
    <w:basedOn w:val="ae"/>
    <w:link w:val="afe"/>
    <w:rsid w:val="0002646A"/>
    <w:rPr>
      <w:color w:val="FF0000"/>
    </w:rPr>
  </w:style>
  <w:style w:type="paragraph" w:customStyle="1" w:styleId="aff0">
    <w:name w:val="_Нижний колонтитул"/>
    <w:basedOn w:val="afd"/>
    <w:qFormat/>
    <w:rsid w:val="0002646A"/>
    <w:rPr>
      <w:b/>
    </w:rPr>
  </w:style>
  <w:style w:type="paragraph" w:customStyle="1" w:styleId="a">
    <w:name w:val="_Подпись рисунка"/>
    <w:basedOn w:val="a2"/>
    <w:next w:val="ad"/>
    <w:link w:val="aff1"/>
    <w:qFormat/>
    <w:rsid w:val="0002646A"/>
    <w:pPr>
      <w:numPr>
        <w:ilvl w:val="4"/>
        <w:numId w:val="4"/>
      </w:numPr>
      <w:spacing w:after="200"/>
      <w:contextualSpacing/>
      <w:jc w:val="center"/>
    </w:pPr>
    <w:rPr>
      <w:rFonts w:eastAsiaTheme="minorHAnsi"/>
      <w:sz w:val="26"/>
      <w:szCs w:val="26"/>
      <w:lang w:eastAsia="en-US"/>
    </w:rPr>
  </w:style>
  <w:style w:type="character" w:customStyle="1" w:styleId="aff1">
    <w:name w:val="_Подпись рисунка Знак"/>
    <w:basedOn w:val="a3"/>
    <w:link w:val="a"/>
    <w:rsid w:val="0002646A"/>
    <w:rPr>
      <w:rFonts w:ascii="Times New Roman" w:hAnsi="Times New Roman" w:cs="Times New Roman"/>
      <w:sz w:val="26"/>
      <w:szCs w:val="26"/>
    </w:rPr>
  </w:style>
  <w:style w:type="paragraph" w:customStyle="1" w:styleId="aff2">
    <w:name w:val="_Сам рисунок"/>
    <w:basedOn w:val="ad"/>
    <w:next w:val="a"/>
    <w:qFormat/>
    <w:rsid w:val="0002646A"/>
    <w:pPr>
      <w:ind w:firstLine="0"/>
      <w:jc w:val="center"/>
    </w:pPr>
    <w:rPr>
      <w:noProof/>
      <w:lang w:eastAsia="ru-RU"/>
    </w:rPr>
  </w:style>
  <w:style w:type="paragraph" w:customStyle="1" w:styleId="aff3">
    <w:name w:val="_Таблица_по левому"/>
    <w:basedOn w:val="ad"/>
    <w:next w:val="ad"/>
    <w:link w:val="aff4"/>
    <w:rsid w:val="0002646A"/>
    <w:pPr>
      <w:spacing w:line="240" w:lineRule="auto"/>
      <w:ind w:firstLine="0"/>
      <w:jc w:val="left"/>
    </w:pPr>
  </w:style>
  <w:style w:type="character" w:customStyle="1" w:styleId="aff4">
    <w:name w:val="_Таблица_по левому Знак"/>
    <w:basedOn w:val="ae"/>
    <w:link w:val="aff3"/>
    <w:rsid w:val="0002646A"/>
  </w:style>
  <w:style w:type="paragraph" w:customStyle="1" w:styleId="aff5">
    <w:name w:val="_Таблица_по центру"/>
    <w:basedOn w:val="ad"/>
    <w:next w:val="ad"/>
    <w:link w:val="aff6"/>
    <w:qFormat/>
    <w:rsid w:val="0002646A"/>
    <w:pPr>
      <w:spacing w:line="240" w:lineRule="auto"/>
      <w:ind w:firstLine="0"/>
      <w:jc w:val="center"/>
    </w:pPr>
    <w:rPr>
      <w:lang w:eastAsia="ru-RU"/>
    </w:rPr>
  </w:style>
  <w:style w:type="character" w:customStyle="1" w:styleId="aff6">
    <w:name w:val="_Таблица_по центру Знак"/>
    <w:basedOn w:val="ae"/>
    <w:link w:val="aff5"/>
    <w:rsid w:val="0002646A"/>
    <w:rPr>
      <w:lang w:eastAsia="ru-RU"/>
    </w:rPr>
  </w:style>
  <w:style w:type="paragraph" w:customStyle="1" w:styleId="aff7">
    <w:name w:val="_Титул_название_работы"/>
    <w:basedOn w:val="a2"/>
    <w:qFormat/>
    <w:rsid w:val="0002646A"/>
    <w:pPr>
      <w:numPr>
        <w:ilvl w:val="1"/>
      </w:numPr>
      <w:snapToGrid w:val="0"/>
      <w:spacing w:line="300" w:lineRule="auto"/>
      <w:ind w:firstLine="709"/>
      <w:contextualSpacing/>
      <w:jc w:val="center"/>
    </w:pPr>
    <w:rPr>
      <w:rFonts w:eastAsiaTheme="minorEastAsia" w:cstheme="minorBidi"/>
      <w:b/>
      <w:caps/>
      <w:sz w:val="32"/>
      <w:szCs w:val="32"/>
      <w:lang w:eastAsia="en-US"/>
    </w:rPr>
  </w:style>
  <w:style w:type="paragraph" w:customStyle="1" w:styleId="aff8">
    <w:name w:val="_Титул_название_книги"/>
    <w:basedOn w:val="aff7"/>
    <w:qFormat/>
    <w:rsid w:val="0002646A"/>
    <w:rPr>
      <w:sz w:val="28"/>
    </w:rPr>
  </w:style>
  <w:style w:type="paragraph" w:customStyle="1" w:styleId="aff9">
    <w:name w:val="_Титул_подписи"/>
    <w:basedOn w:val="a2"/>
    <w:qFormat/>
    <w:rsid w:val="0002646A"/>
    <w:pPr>
      <w:snapToGrid w:val="0"/>
      <w:spacing w:line="300" w:lineRule="auto"/>
      <w:contextualSpacing/>
    </w:pPr>
    <w:rPr>
      <w:rFonts w:eastAsiaTheme="minorEastAsia" w:cstheme="minorBidi"/>
      <w:sz w:val="26"/>
      <w:szCs w:val="22"/>
      <w:lang w:eastAsia="en-US"/>
    </w:rPr>
  </w:style>
  <w:style w:type="paragraph" w:customStyle="1" w:styleId="affa">
    <w:name w:val="_Титул_СПБПУ"/>
    <w:basedOn w:val="a2"/>
    <w:qFormat/>
    <w:rsid w:val="0002646A"/>
    <w:pPr>
      <w:snapToGrid w:val="0"/>
      <w:spacing w:line="300" w:lineRule="auto"/>
      <w:contextualSpacing/>
      <w:jc w:val="center"/>
    </w:pPr>
    <w:rPr>
      <w:rFonts w:eastAsiaTheme="minorEastAsia" w:cstheme="minorBidi"/>
      <w:b/>
      <w:sz w:val="26"/>
      <w:szCs w:val="22"/>
      <w:lang w:eastAsia="en-US"/>
    </w:rPr>
  </w:style>
  <w:style w:type="paragraph" w:styleId="affb">
    <w:name w:val="header"/>
    <w:basedOn w:val="a2"/>
    <w:link w:val="affc"/>
    <w:uiPriority w:val="99"/>
    <w:unhideWhenUsed/>
    <w:rsid w:val="0002646A"/>
    <w:pPr>
      <w:tabs>
        <w:tab w:val="center" w:pos="4677"/>
        <w:tab w:val="right" w:pos="9355"/>
      </w:tabs>
      <w:snapToGrid w:val="0"/>
      <w:ind w:firstLine="709"/>
      <w:contextualSpacing/>
      <w:jc w:val="both"/>
    </w:pPr>
    <w:rPr>
      <w:rFonts w:eastAsiaTheme="minorEastAsia" w:cstheme="minorBidi"/>
      <w:sz w:val="26"/>
      <w:szCs w:val="22"/>
      <w:lang w:eastAsia="en-US"/>
    </w:rPr>
  </w:style>
  <w:style w:type="character" w:customStyle="1" w:styleId="affc">
    <w:name w:val="Верхний колонтитул Знак"/>
    <w:basedOn w:val="a3"/>
    <w:link w:val="affb"/>
    <w:uiPriority w:val="99"/>
    <w:rsid w:val="0002646A"/>
    <w:rPr>
      <w:rFonts w:ascii="Times New Roman" w:eastAsiaTheme="minorEastAsia" w:hAnsi="Times New Roman"/>
      <w:sz w:val="26"/>
    </w:rPr>
  </w:style>
  <w:style w:type="paragraph" w:styleId="affd">
    <w:name w:val="footer"/>
    <w:basedOn w:val="a2"/>
    <w:link w:val="affe"/>
    <w:uiPriority w:val="99"/>
    <w:unhideWhenUsed/>
    <w:qFormat/>
    <w:rsid w:val="0002646A"/>
    <w:pPr>
      <w:tabs>
        <w:tab w:val="center" w:pos="4677"/>
        <w:tab w:val="right" w:pos="9355"/>
      </w:tabs>
      <w:snapToGrid w:val="0"/>
      <w:ind w:firstLine="709"/>
      <w:contextualSpacing/>
      <w:jc w:val="both"/>
    </w:pPr>
    <w:rPr>
      <w:rFonts w:eastAsiaTheme="minorEastAsia" w:cstheme="minorBidi"/>
      <w:sz w:val="26"/>
      <w:szCs w:val="22"/>
      <w:lang w:eastAsia="en-US"/>
    </w:rPr>
  </w:style>
  <w:style w:type="character" w:customStyle="1" w:styleId="affe">
    <w:name w:val="Нижний колонтитул Знак"/>
    <w:basedOn w:val="a3"/>
    <w:link w:val="affd"/>
    <w:uiPriority w:val="99"/>
    <w:rsid w:val="0002646A"/>
    <w:rPr>
      <w:rFonts w:ascii="Times New Roman" w:eastAsiaTheme="minorEastAsia" w:hAnsi="Times New Roman"/>
      <w:sz w:val="26"/>
    </w:rPr>
  </w:style>
  <w:style w:type="paragraph" w:styleId="afff">
    <w:name w:val="Balloon Text"/>
    <w:basedOn w:val="a2"/>
    <w:link w:val="afff0"/>
    <w:uiPriority w:val="99"/>
    <w:semiHidden/>
    <w:unhideWhenUsed/>
    <w:rsid w:val="0002646A"/>
    <w:pPr>
      <w:snapToGrid w:val="0"/>
      <w:ind w:firstLine="709"/>
      <w:contextualSpacing/>
      <w:jc w:val="both"/>
    </w:pPr>
    <w:rPr>
      <w:rFonts w:ascii="Tahoma" w:eastAsiaTheme="minorEastAsia" w:hAnsi="Tahoma" w:cs="Tahoma"/>
      <w:sz w:val="16"/>
      <w:szCs w:val="16"/>
      <w:lang w:eastAsia="en-US"/>
    </w:rPr>
  </w:style>
  <w:style w:type="character" w:customStyle="1" w:styleId="afff0">
    <w:name w:val="Текст выноски Знак"/>
    <w:basedOn w:val="a3"/>
    <w:link w:val="afff"/>
    <w:uiPriority w:val="99"/>
    <w:semiHidden/>
    <w:rsid w:val="0002646A"/>
    <w:rPr>
      <w:rFonts w:ascii="Tahoma" w:eastAsiaTheme="minorEastAsia" w:hAnsi="Tahoma" w:cs="Tahoma"/>
      <w:sz w:val="16"/>
      <w:szCs w:val="16"/>
    </w:rPr>
  </w:style>
  <w:style w:type="paragraph" w:customStyle="1" w:styleId="ConsNormal">
    <w:name w:val="ConsNormal"/>
    <w:rsid w:val="0002646A"/>
    <w:pPr>
      <w:widowControl w:val="0"/>
      <w:autoSpaceDE w:val="0"/>
      <w:autoSpaceDN w:val="0"/>
      <w:adjustRightInd w:val="0"/>
      <w:spacing w:after="0" w:line="240" w:lineRule="auto"/>
      <w:ind w:right="19772" w:firstLine="720"/>
      <w:jc w:val="both"/>
    </w:pPr>
    <w:rPr>
      <w:rFonts w:ascii="Arial" w:eastAsia="Calibri" w:hAnsi="Arial" w:cs="Arial"/>
      <w:sz w:val="20"/>
      <w:szCs w:val="20"/>
      <w:lang w:eastAsia="ru-RU"/>
    </w:rPr>
  </w:style>
  <w:style w:type="character" w:customStyle="1" w:styleId="afff1">
    <w:name w:val="Основной текст + Полужирный"/>
    <w:rsid w:val="0002646A"/>
    <w:rPr>
      <w:rFonts w:ascii="Times New Roman" w:hAnsi="Times New Roman"/>
      <w:b/>
      <w:color w:val="000000"/>
      <w:spacing w:val="0"/>
      <w:w w:val="100"/>
      <w:position w:val="0"/>
      <w:sz w:val="22"/>
      <w:u w:val="none"/>
      <w:lang w:val="ru-RU"/>
    </w:rPr>
  </w:style>
  <w:style w:type="character" w:customStyle="1" w:styleId="10pt">
    <w:name w:val="Основной текст + 10 pt"/>
    <w:aliases w:val="Полужирный"/>
    <w:rsid w:val="0002646A"/>
    <w:rPr>
      <w:rFonts w:ascii="Times New Roman" w:hAnsi="Times New Roman"/>
      <w:b/>
      <w:color w:val="000000"/>
      <w:spacing w:val="0"/>
      <w:w w:val="100"/>
      <w:position w:val="0"/>
      <w:sz w:val="20"/>
      <w:u w:val="none"/>
      <w:lang w:val="ru-RU"/>
    </w:rPr>
  </w:style>
  <w:style w:type="character" w:customStyle="1" w:styleId="afff2">
    <w:name w:val="Основной текст_"/>
    <w:link w:val="51"/>
    <w:locked/>
    <w:rsid w:val="0002646A"/>
    <w:rPr>
      <w:shd w:val="clear" w:color="auto" w:fill="FFFFFF"/>
    </w:rPr>
  </w:style>
  <w:style w:type="paragraph" w:customStyle="1" w:styleId="51">
    <w:name w:val="Основной текст5"/>
    <w:basedOn w:val="a2"/>
    <w:link w:val="afff2"/>
    <w:rsid w:val="0002646A"/>
    <w:pPr>
      <w:widowControl w:val="0"/>
      <w:shd w:val="clear" w:color="auto" w:fill="FFFFFF"/>
      <w:spacing w:after="240" w:line="274" w:lineRule="exact"/>
      <w:ind w:hanging="540"/>
      <w:jc w:val="both"/>
    </w:pPr>
    <w:rPr>
      <w:rFonts w:asciiTheme="minorHAnsi" w:eastAsiaTheme="minorHAnsi" w:hAnsiTheme="minorHAnsi" w:cstheme="minorBidi"/>
      <w:sz w:val="22"/>
      <w:szCs w:val="22"/>
      <w:lang w:eastAsia="en-US"/>
    </w:rPr>
  </w:style>
  <w:style w:type="paragraph" w:customStyle="1" w:styleId="22">
    <w:name w:val="Абзац списка2"/>
    <w:basedOn w:val="a2"/>
    <w:rsid w:val="0002646A"/>
    <w:pPr>
      <w:ind w:left="720" w:firstLine="720"/>
      <w:jc w:val="both"/>
    </w:pPr>
    <w:rPr>
      <w:rFonts w:eastAsia="Calibri"/>
    </w:rPr>
  </w:style>
  <w:style w:type="paragraph" w:customStyle="1" w:styleId="31">
    <w:name w:val="Абзац списка3"/>
    <w:basedOn w:val="a2"/>
    <w:rsid w:val="0002646A"/>
    <w:pPr>
      <w:ind w:left="720" w:firstLine="720"/>
      <w:jc w:val="both"/>
    </w:pPr>
    <w:rPr>
      <w:rFonts w:eastAsia="Calibri"/>
    </w:rPr>
  </w:style>
  <w:style w:type="character" w:customStyle="1" w:styleId="spelle">
    <w:name w:val="spelle"/>
    <w:rsid w:val="0002646A"/>
    <w:rPr>
      <w:rFonts w:cs="Times New Roman"/>
    </w:rPr>
  </w:style>
  <w:style w:type="character" w:customStyle="1" w:styleId="grame">
    <w:name w:val="grame"/>
    <w:rsid w:val="0002646A"/>
    <w:rPr>
      <w:rFonts w:cs="Times New Roman"/>
    </w:rPr>
  </w:style>
  <w:style w:type="paragraph" w:styleId="afff3">
    <w:name w:val="caption"/>
    <w:basedOn w:val="a2"/>
    <w:next w:val="a2"/>
    <w:unhideWhenUsed/>
    <w:qFormat/>
    <w:rsid w:val="0002646A"/>
    <w:pPr>
      <w:snapToGrid w:val="0"/>
      <w:spacing w:after="200"/>
      <w:ind w:firstLine="709"/>
      <w:contextualSpacing/>
      <w:jc w:val="both"/>
    </w:pPr>
    <w:rPr>
      <w:rFonts w:eastAsiaTheme="minorEastAsia" w:cstheme="minorBidi"/>
      <w:b/>
      <w:bCs/>
      <w:color w:val="4F81BD" w:themeColor="accent1"/>
      <w:sz w:val="18"/>
      <w:szCs w:val="18"/>
      <w:lang w:eastAsia="en-US"/>
    </w:rPr>
  </w:style>
  <w:style w:type="paragraph" w:customStyle="1" w:styleId="ConsPlusNormal">
    <w:name w:val="ConsPlusNormal"/>
    <w:rsid w:val="0002646A"/>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41">
    <w:name w:val="Абзац списка4"/>
    <w:basedOn w:val="a2"/>
    <w:rsid w:val="0002646A"/>
    <w:pPr>
      <w:ind w:left="720" w:firstLine="720"/>
      <w:jc w:val="both"/>
    </w:pPr>
    <w:rPr>
      <w:rFonts w:eastAsia="Calibri"/>
    </w:rPr>
  </w:style>
  <w:style w:type="paragraph" w:styleId="afff4">
    <w:name w:val="Plain Text"/>
    <w:basedOn w:val="a2"/>
    <w:link w:val="afff5"/>
    <w:rsid w:val="0002646A"/>
    <w:pPr>
      <w:ind w:firstLine="720"/>
      <w:jc w:val="both"/>
    </w:pPr>
    <w:rPr>
      <w:rFonts w:ascii="Courier New" w:eastAsia="Calibri" w:hAnsi="Courier New"/>
    </w:rPr>
  </w:style>
  <w:style w:type="character" w:customStyle="1" w:styleId="afff5">
    <w:name w:val="Текст Знак"/>
    <w:basedOn w:val="a3"/>
    <w:link w:val="afff4"/>
    <w:rsid w:val="0002646A"/>
    <w:rPr>
      <w:rFonts w:ascii="Courier New" w:eastAsia="Calibri" w:hAnsi="Courier New" w:cs="Times New Roman"/>
      <w:sz w:val="20"/>
      <w:szCs w:val="20"/>
      <w:lang w:eastAsia="ru-RU"/>
    </w:rPr>
  </w:style>
  <w:style w:type="paragraph" w:customStyle="1" w:styleId="52">
    <w:name w:val="Абзац списка5"/>
    <w:basedOn w:val="a2"/>
    <w:rsid w:val="0002646A"/>
    <w:pPr>
      <w:ind w:left="720" w:firstLine="720"/>
      <w:jc w:val="both"/>
    </w:pPr>
    <w:rPr>
      <w:rFonts w:eastAsia="Calibri"/>
    </w:rPr>
  </w:style>
  <w:style w:type="paragraph" w:styleId="afff6">
    <w:name w:val="TOC Heading"/>
    <w:basedOn w:val="1"/>
    <w:next w:val="a2"/>
    <w:uiPriority w:val="39"/>
    <w:semiHidden/>
    <w:unhideWhenUsed/>
    <w:qFormat/>
    <w:rsid w:val="0002646A"/>
    <w:pPr>
      <w:pageBreakBefore w:val="0"/>
      <w:numPr>
        <w:numId w:val="0"/>
      </w:numPr>
      <w:snapToGrid/>
      <w:spacing w:before="480" w:line="276" w:lineRule="auto"/>
      <w:contextualSpacing w:val="0"/>
      <w:jc w:val="left"/>
      <w:outlineLvl w:val="9"/>
    </w:pPr>
    <w:rPr>
      <w:rFonts w:asciiTheme="majorHAnsi" w:hAnsiTheme="majorHAnsi"/>
      <w:bCs/>
      <w:snapToGrid/>
      <w:color w:val="365F91" w:themeColor="accent1" w:themeShade="BF"/>
      <w:sz w:val="28"/>
      <w:szCs w:val="28"/>
      <w:lang w:eastAsia="ru-RU"/>
    </w:rPr>
  </w:style>
  <w:style w:type="paragraph" w:styleId="23">
    <w:name w:val="toc 2"/>
    <w:basedOn w:val="a2"/>
    <w:next w:val="a2"/>
    <w:autoRedefine/>
    <w:uiPriority w:val="39"/>
    <w:unhideWhenUsed/>
    <w:qFormat/>
    <w:rsid w:val="0002646A"/>
    <w:pPr>
      <w:tabs>
        <w:tab w:val="left" w:pos="1760"/>
        <w:tab w:val="right" w:leader="dot" w:pos="9345"/>
      </w:tabs>
      <w:snapToGrid w:val="0"/>
      <w:spacing w:before="40" w:after="100"/>
      <w:ind w:left="260" w:firstLine="709"/>
      <w:contextualSpacing/>
      <w:jc w:val="both"/>
    </w:pPr>
    <w:rPr>
      <w:rFonts w:eastAsiaTheme="minorEastAsia" w:cstheme="minorBidi"/>
      <w:noProof/>
      <w:snapToGrid w:val="0"/>
      <w:w w:val="0"/>
      <w:sz w:val="24"/>
      <w:szCs w:val="24"/>
      <w:lang w:eastAsia="en-US"/>
    </w:rPr>
  </w:style>
  <w:style w:type="paragraph" w:styleId="32">
    <w:name w:val="toc 3"/>
    <w:basedOn w:val="a2"/>
    <w:next w:val="a2"/>
    <w:autoRedefine/>
    <w:uiPriority w:val="39"/>
    <w:unhideWhenUsed/>
    <w:qFormat/>
    <w:rsid w:val="0002646A"/>
    <w:pPr>
      <w:tabs>
        <w:tab w:val="left" w:pos="2034"/>
        <w:tab w:val="right" w:leader="dot" w:pos="9345"/>
      </w:tabs>
      <w:snapToGrid w:val="0"/>
      <w:spacing w:before="40" w:after="100"/>
      <w:ind w:left="520" w:firstLine="709"/>
      <w:contextualSpacing/>
      <w:jc w:val="both"/>
    </w:pPr>
    <w:rPr>
      <w:rFonts w:eastAsiaTheme="minorEastAsia" w:cstheme="minorBidi"/>
      <w:noProof/>
      <w:sz w:val="24"/>
      <w:szCs w:val="24"/>
      <w:lang w:eastAsia="en-US"/>
    </w:rPr>
  </w:style>
  <w:style w:type="character" w:styleId="afff7">
    <w:name w:val="Hyperlink"/>
    <w:basedOn w:val="a3"/>
    <w:uiPriority w:val="99"/>
    <w:unhideWhenUsed/>
    <w:rsid w:val="0002646A"/>
    <w:rPr>
      <w:color w:val="0000FF" w:themeColor="hyperlink"/>
      <w:u w:val="single"/>
    </w:rPr>
  </w:style>
  <w:style w:type="character" w:styleId="afff8">
    <w:name w:val="annotation reference"/>
    <w:basedOn w:val="a3"/>
    <w:uiPriority w:val="99"/>
    <w:semiHidden/>
    <w:unhideWhenUsed/>
    <w:rsid w:val="0002646A"/>
    <w:rPr>
      <w:sz w:val="16"/>
      <w:szCs w:val="16"/>
    </w:rPr>
  </w:style>
  <w:style w:type="paragraph" w:styleId="afff9">
    <w:name w:val="annotation text"/>
    <w:basedOn w:val="a2"/>
    <w:link w:val="afffa"/>
    <w:uiPriority w:val="99"/>
    <w:semiHidden/>
    <w:unhideWhenUsed/>
    <w:rsid w:val="0002646A"/>
    <w:pPr>
      <w:snapToGrid w:val="0"/>
      <w:spacing w:before="40" w:after="400"/>
      <w:ind w:firstLine="709"/>
      <w:contextualSpacing/>
      <w:jc w:val="both"/>
    </w:pPr>
    <w:rPr>
      <w:rFonts w:eastAsiaTheme="minorEastAsia" w:cstheme="minorBidi"/>
      <w:lang w:eastAsia="en-US"/>
    </w:rPr>
  </w:style>
  <w:style w:type="character" w:customStyle="1" w:styleId="afffa">
    <w:name w:val="Текст примечания Знак"/>
    <w:basedOn w:val="a3"/>
    <w:link w:val="afff9"/>
    <w:uiPriority w:val="99"/>
    <w:semiHidden/>
    <w:rsid w:val="0002646A"/>
    <w:rPr>
      <w:rFonts w:ascii="Times New Roman" w:eastAsiaTheme="minorEastAsia" w:hAnsi="Times New Roman"/>
      <w:sz w:val="20"/>
      <w:szCs w:val="20"/>
    </w:rPr>
  </w:style>
  <w:style w:type="paragraph" w:styleId="afffb">
    <w:name w:val="annotation subject"/>
    <w:basedOn w:val="afff9"/>
    <w:next w:val="afff9"/>
    <w:link w:val="afffc"/>
    <w:uiPriority w:val="99"/>
    <w:semiHidden/>
    <w:unhideWhenUsed/>
    <w:rsid w:val="0002646A"/>
    <w:rPr>
      <w:b/>
      <w:bCs/>
    </w:rPr>
  </w:style>
  <w:style w:type="character" w:customStyle="1" w:styleId="afffc">
    <w:name w:val="Тема примечания Знак"/>
    <w:basedOn w:val="afffa"/>
    <w:link w:val="afffb"/>
    <w:uiPriority w:val="99"/>
    <w:semiHidden/>
    <w:rsid w:val="0002646A"/>
    <w:rPr>
      <w:b/>
      <w:bCs/>
    </w:rPr>
  </w:style>
  <w:style w:type="paragraph" w:customStyle="1" w:styleId="TableParagraph">
    <w:name w:val="Table Paragraph"/>
    <w:basedOn w:val="a2"/>
    <w:uiPriority w:val="1"/>
    <w:qFormat/>
    <w:rsid w:val="0002646A"/>
    <w:pPr>
      <w:widowControl w:val="0"/>
      <w:autoSpaceDE w:val="0"/>
      <w:autoSpaceDN w:val="0"/>
      <w:adjustRightInd w:val="0"/>
    </w:pPr>
    <w:rPr>
      <w:rFonts w:eastAsiaTheme="minorEastAsia"/>
      <w:sz w:val="24"/>
      <w:szCs w:val="24"/>
    </w:rPr>
  </w:style>
  <w:style w:type="paragraph" w:styleId="33">
    <w:name w:val="Body Text 3"/>
    <w:basedOn w:val="a2"/>
    <w:link w:val="34"/>
    <w:rsid w:val="0002646A"/>
    <w:pPr>
      <w:spacing w:after="120"/>
    </w:pPr>
    <w:rPr>
      <w:sz w:val="16"/>
      <w:szCs w:val="16"/>
    </w:rPr>
  </w:style>
  <w:style w:type="character" w:customStyle="1" w:styleId="34">
    <w:name w:val="Основной текст 3 Знак"/>
    <w:basedOn w:val="a3"/>
    <w:link w:val="33"/>
    <w:rsid w:val="0002646A"/>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86367&amp;sub=0" TargetMode="External"/><Relationship Id="rId13" Type="http://schemas.openxmlformats.org/officeDocument/2006/relationships/hyperlink" Target="http://ivo.garant.ru/document?id=2205946&amp;sub=0" TargetMode="External"/><Relationship Id="rId18" Type="http://schemas.openxmlformats.org/officeDocument/2006/relationships/hyperlink" Target="garantf1://70260702.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ivo.garant.ru/document?id=12061584&amp;sub=0" TargetMode="External"/><Relationship Id="rId7" Type="http://schemas.openxmlformats.org/officeDocument/2006/relationships/endnotes" Target="endnotes.xml"/><Relationship Id="rId12" Type="http://schemas.openxmlformats.org/officeDocument/2006/relationships/hyperlink" Target="http://ivo.garant.ru/document?id=70189324&amp;sub=0" TargetMode="External"/><Relationship Id="rId17" Type="http://schemas.openxmlformats.org/officeDocument/2006/relationships/hyperlink" Target="garantf1://70260702.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garantf1://2206247.0/" TargetMode="External"/><Relationship Id="rId20" Type="http://schemas.openxmlformats.org/officeDocument/2006/relationships/hyperlink" Target="http://ivo.garant.ru/document?id=12061584&amp;sub=2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D91697598999F1E47A1DBF70CDEB8DF16D81B2C14305BFBC0670340AB08A3B9057F08888EE929F0cAAFG" TargetMode="External"/><Relationship Id="rId24" Type="http://schemas.openxmlformats.org/officeDocument/2006/relationships/hyperlink" Target="http://ivo.garant.ru/document?id=12061584&amp;sub=1017" TargetMode="External"/><Relationship Id="rId5" Type="http://schemas.openxmlformats.org/officeDocument/2006/relationships/webSettings" Target="webSettings.xml"/><Relationship Id="rId15" Type="http://schemas.openxmlformats.org/officeDocument/2006/relationships/hyperlink" Target="http://ivo.garant.ru/document?id=2206247&amp;sub=0" TargetMode="External"/><Relationship Id="rId23" Type="http://schemas.openxmlformats.org/officeDocument/2006/relationships/hyperlink" Target="http://ivo.garant.ru/document?id=90899&amp;sub=0" TargetMode="External"/><Relationship Id="rId10" Type="http://schemas.openxmlformats.org/officeDocument/2006/relationships/hyperlink" Target="consultantplus://offline/ref%3D91697598999F1E47A1DBF70CDEB8DF16D81825193953A6CA6F5A4CA90FACE6127841848FE929F1ACc0A0G" TargetMode="External"/><Relationship Id="rId19" Type="http://schemas.openxmlformats.org/officeDocument/2006/relationships/hyperlink" Target="http://ivo.garant.ru/document?id=12061584&amp;sub=0" TargetMode="External"/><Relationship Id="rId4" Type="http://schemas.openxmlformats.org/officeDocument/2006/relationships/settings" Target="settings.xml"/><Relationship Id="rId9" Type="http://schemas.openxmlformats.org/officeDocument/2006/relationships/hyperlink" Target="http://ivo.garant.ru/document?id=86367&amp;sub=0" TargetMode="External"/><Relationship Id="rId14" Type="http://schemas.openxmlformats.org/officeDocument/2006/relationships/hyperlink" Target="http://ivo.garant.ru/document?id=3824267&amp;sub=0" TargetMode="External"/><Relationship Id="rId22" Type="http://schemas.openxmlformats.org/officeDocument/2006/relationships/hyperlink" Target="http://ivo.garant.ru/document?id=12061584&amp;sub=6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C7C166-6DD4-4ABD-8A9C-D559ABD7A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348</TotalTime>
  <Pages>1</Pages>
  <Words>50197</Words>
  <Characters>286128</Characters>
  <Application>Microsoft Office Word</Application>
  <DocSecurity>0</DocSecurity>
  <Lines>2384</Lines>
  <Paragraphs>671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335654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2018-08-10T07:33:00Z</dcterms:created>
  <dcterms:modified xsi:type="dcterms:W3CDTF">2018-10-05T08:17:00Z</dcterms:modified>
</cp:coreProperties>
</file>