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7C" w:rsidRDefault="00382371" w:rsidP="0038237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382371" w:rsidRDefault="00382371" w:rsidP="003823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оценки эффективности налоговых расходов Криволукского сельского поселения Киренского района Иркутской области за 2023 год </w:t>
      </w:r>
    </w:p>
    <w:p w:rsidR="00382371" w:rsidRDefault="00382371" w:rsidP="0038237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августа 2024 г.</w:t>
      </w:r>
    </w:p>
    <w:p w:rsidR="00382371" w:rsidRDefault="00382371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Оценка эффективности налоговых расходов за 2023 год проведена в соответствии с положениями Правительства Российской Федерации от 22.06.2019 №796 «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Об общих требованиях к оценке налоговых расходов субъектов Российской Федерации муниципальных образований», Постановления администрации Криволукского сельского поселения от 29.07.2022 г. №25  «Об определении Порядка обобщения результатов оценки эффективности налоговых расходов Криволукского муниципального образования и осуществления оценки налоговых расходов Криволукского муниципального образования».</w:t>
      </w:r>
      <w:proofErr w:type="gramEnd"/>
    </w:p>
    <w:p w:rsidR="00382371" w:rsidRDefault="00382371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Целью проведения оценки эффективности налоговых расходов является выявление неэффективных налоговых расходов, разработка рекомендаций о сохранении или об отмене налоговых расходов, выявление неэффективных налоговых расходов Криволукского сельского поселения.</w:t>
      </w:r>
    </w:p>
    <w:p w:rsidR="00382371" w:rsidRDefault="00382371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проведения оценки эффективности налоговых расходов </w:t>
      </w:r>
      <w:r w:rsidR="004F347D">
        <w:rPr>
          <w:rFonts w:ascii="Times New Roman" w:hAnsi="Times New Roman" w:cs="Times New Roman"/>
          <w:sz w:val="24"/>
          <w:szCs w:val="24"/>
        </w:rPr>
        <w:t xml:space="preserve">Криволукского сельского поселения использовались данные о категориях налогоплательщиков, о суммах выпадающих доходов и количестве налогоплательщиков, воспользовавшихся льготами, представленными МИФНС России №20 по Иркутской области и данные налоговой отчетности о налоговой базе и структуре начислений по местным налогам по получателям льгот за 2022 и 2023 год (форма 5-МН). </w:t>
      </w:r>
    </w:p>
    <w:p w:rsidR="004F347D" w:rsidRDefault="004F347D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Оценка эффективности налоговых расходов проводится в отношении налогов, по которым нормативно-правовыми актами Криволукского муниципального образования установлены налоговые льготы: по земельному налогу с организаций.</w:t>
      </w:r>
    </w:p>
    <w:p w:rsidR="0034346C" w:rsidRDefault="00382371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соответствии с действующим законодательством Администрацией Криволукского сельского поселения был сформирован перечень налоговых расходов Криволукского муниципального образования за 2023 год, специалистами сельского поселени</w:t>
      </w:r>
      <w:r w:rsidR="0034346C">
        <w:rPr>
          <w:rFonts w:ascii="Times New Roman" w:hAnsi="Times New Roman" w:cs="Times New Roman"/>
          <w:sz w:val="24"/>
          <w:szCs w:val="24"/>
        </w:rPr>
        <w:t>я была проведена оценка их эффективности за 2023 год.</w:t>
      </w:r>
    </w:p>
    <w:p w:rsidR="004F347D" w:rsidRDefault="0034346C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соответствии с решением Думы Криволукского сельского поселения от 08.11.2019 г.</w:t>
      </w:r>
      <w:r w:rsidR="00382371">
        <w:rPr>
          <w:rFonts w:ascii="Times New Roman" w:hAnsi="Times New Roman" w:cs="Times New Roman"/>
          <w:sz w:val="24"/>
          <w:szCs w:val="24"/>
        </w:rPr>
        <w:t xml:space="preserve"> </w:t>
      </w:r>
      <w:r w:rsidR="004F347D">
        <w:rPr>
          <w:rFonts w:ascii="Times New Roman" w:hAnsi="Times New Roman" w:cs="Times New Roman"/>
          <w:sz w:val="24"/>
          <w:szCs w:val="24"/>
        </w:rPr>
        <w:t>№50 «Об установлении земельного налога на территории Криволукского муниципального образования» освобождаются от уплаты земельного налога в размере 100%:</w:t>
      </w:r>
    </w:p>
    <w:p w:rsidR="00DC4887" w:rsidRPr="00DC4887" w:rsidRDefault="004F347D" w:rsidP="00DC48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2371">
        <w:rPr>
          <w:rFonts w:ascii="Times New Roman" w:hAnsi="Times New Roman" w:cs="Times New Roman"/>
          <w:sz w:val="24"/>
          <w:szCs w:val="24"/>
        </w:rPr>
        <w:t xml:space="preserve"> </w:t>
      </w:r>
      <w:r w:rsidR="00DC4887" w:rsidRPr="00DC4887">
        <w:rPr>
          <w:rFonts w:ascii="Times New Roman" w:hAnsi="Times New Roman" w:cs="Times New Roman"/>
          <w:sz w:val="24"/>
          <w:szCs w:val="24"/>
        </w:rPr>
        <w:t>организации и физические лица в соответствии со ст. 395 НК РФ;</w:t>
      </w:r>
    </w:p>
    <w:p w:rsidR="00DC4887" w:rsidRPr="00DC4887" w:rsidRDefault="00DC4887" w:rsidP="00DC48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4887">
        <w:rPr>
          <w:rFonts w:ascii="Times New Roman" w:hAnsi="Times New Roman" w:cs="Times New Roman"/>
          <w:sz w:val="24"/>
          <w:szCs w:val="24"/>
        </w:rPr>
        <w:t>муниципальные учреждения, финансируемые из местных бюджетов Криволукского МО и Киренского МО;</w:t>
      </w:r>
    </w:p>
    <w:p w:rsidR="00DC4887" w:rsidRPr="00DC4887" w:rsidRDefault="00DC4887" w:rsidP="00DC48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4887">
        <w:rPr>
          <w:rFonts w:ascii="Times New Roman" w:hAnsi="Times New Roman" w:cs="Times New Roman"/>
          <w:sz w:val="24"/>
          <w:szCs w:val="24"/>
        </w:rPr>
        <w:t>учреждения и организации дошкольного, начального общего, основного общего, среднего (полного) общего образования;</w:t>
      </w:r>
    </w:p>
    <w:p w:rsidR="00382371" w:rsidRDefault="00DC4887" w:rsidP="00DC48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r w:rsidRPr="00DC4887">
        <w:rPr>
          <w:rFonts w:ascii="Times New Roman" w:hAnsi="Times New Roman" w:cs="Times New Roman"/>
          <w:sz w:val="24"/>
          <w:szCs w:val="24"/>
        </w:rPr>
        <w:t xml:space="preserve">налоговые </w:t>
      </w:r>
      <w:proofErr w:type="gramStart"/>
      <w:r w:rsidRPr="00DC4887">
        <w:rPr>
          <w:rFonts w:ascii="Times New Roman" w:hAnsi="Times New Roman" w:cs="Times New Roman"/>
          <w:sz w:val="24"/>
          <w:szCs w:val="24"/>
        </w:rPr>
        <w:t>льготы</w:t>
      </w:r>
      <w:proofErr w:type="gramEnd"/>
      <w:r w:rsidRPr="00DC4887">
        <w:rPr>
          <w:rFonts w:ascii="Times New Roman" w:hAnsi="Times New Roman" w:cs="Times New Roman"/>
          <w:sz w:val="24"/>
          <w:szCs w:val="24"/>
        </w:rPr>
        <w:t xml:space="preserve"> устанавливаемые настоящим решением не распространяются на земельные участки (части, доли земельных участков), предоставленные налогоплательщиками в аренду, безвозмездное пользование, доверительное управление.</w:t>
      </w:r>
    </w:p>
    <w:p w:rsidR="00330BCC" w:rsidRDefault="00330BCC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Цели налоговых расходов:</w:t>
      </w:r>
    </w:p>
    <w:p w:rsidR="00330BCC" w:rsidRDefault="00330BCC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исключения встречных финансовых потоков, оптимизации бюджетных расходов.</w:t>
      </w:r>
    </w:p>
    <w:p w:rsidR="00330BCC" w:rsidRDefault="00330BCC" w:rsidP="00382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Данные налоговые расходы целесообразно сохранить, поскольку они не оказывают отрицательного влияния на экономическое развитие Криволукского муниципального образования.</w:t>
      </w:r>
    </w:p>
    <w:p w:rsidR="006322A5" w:rsidRDefault="00DB58B3" w:rsidP="00DB58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суммах налоговых льгот Криволукского МО за 2023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1963"/>
        <w:gridCol w:w="1630"/>
        <w:gridCol w:w="1547"/>
        <w:gridCol w:w="1192"/>
        <w:gridCol w:w="1547"/>
        <w:gridCol w:w="1192"/>
      </w:tblGrid>
      <w:tr w:rsidR="00381865" w:rsidRPr="00381865" w:rsidTr="00381865">
        <w:trPr>
          <w:trHeight w:val="645"/>
        </w:trPr>
        <w:tc>
          <w:tcPr>
            <w:tcW w:w="500" w:type="dxa"/>
            <w:vMerge w:val="restart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63" w:type="dxa"/>
            <w:vMerge w:val="restart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налога, по которому предусматривается льгота</w:t>
            </w:r>
          </w:p>
        </w:tc>
        <w:tc>
          <w:tcPr>
            <w:tcW w:w="1630" w:type="dxa"/>
            <w:vMerge w:val="restart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2739" w:type="dxa"/>
            <w:gridSpan w:val="2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2739" w:type="dxa"/>
            <w:gridSpan w:val="2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</w:tr>
      <w:tr w:rsidR="00381865" w:rsidRPr="00381865" w:rsidTr="00381865">
        <w:trPr>
          <w:trHeight w:val="1440"/>
        </w:trPr>
        <w:tc>
          <w:tcPr>
            <w:tcW w:w="500" w:type="dxa"/>
            <w:vMerge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  <w:vMerge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плательщиков</w:t>
            </w:r>
          </w:p>
        </w:tc>
        <w:tc>
          <w:tcPr>
            <w:tcW w:w="1192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налоговых расходов, </w:t>
            </w:r>
            <w:proofErr w:type="spellStart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</w:t>
            </w:r>
            <w:proofErr w:type="spellEnd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плательщиков</w:t>
            </w:r>
          </w:p>
        </w:tc>
        <w:tc>
          <w:tcPr>
            <w:tcW w:w="1192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налоговых расходов, </w:t>
            </w:r>
            <w:proofErr w:type="spellStart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</w:t>
            </w:r>
            <w:proofErr w:type="spellEnd"/>
            <w:r w:rsidRPr="00381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81865" w:rsidRPr="00381865" w:rsidTr="00381865">
        <w:trPr>
          <w:trHeight w:val="645"/>
        </w:trPr>
        <w:tc>
          <w:tcPr>
            <w:tcW w:w="500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630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1547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7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81865" w:rsidRPr="00381865" w:rsidTr="00381865">
        <w:trPr>
          <w:trHeight w:val="825"/>
        </w:trPr>
        <w:tc>
          <w:tcPr>
            <w:tcW w:w="500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630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47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547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  <w:hideMark/>
          </w:tcPr>
          <w:p w:rsidR="00381865" w:rsidRPr="00381865" w:rsidRDefault="00381865" w:rsidP="0038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8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381865" w:rsidRDefault="00DB58B3" w:rsidP="00DB58B3">
      <w:pPr>
        <w:jc w:val="both"/>
        <w:rPr>
          <w:rFonts w:ascii="Times New Roman" w:hAnsi="Times New Roman" w:cs="Times New Roman"/>
          <w:sz w:val="24"/>
          <w:szCs w:val="24"/>
        </w:rPr>
      </w:pPr>
      <w:r w:rsidRPr="00DB58B3">
        <w:rPr>
          <w:rFonts w:ascii="Times New Roman" w:hAnsi="Times New Roman" w:cs="Times New Roman"/>
          <w:sz w:val="24"/>
          <w:szCs w:val="24"/>
        </w:rPr>
        <w:tab/>
      </w:r>
    </w:p>
    <w:p w:rsidR="00330BCC" w:rsidRDefault="00381865" w:rsidP="00381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381865" w:rsidRDefault="00381865" w:rsidP="003818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Налоговые расходы за 2023 год, отвечают общественным интересам, способствуют решению задач социально-экономической политики Криволукского муниципального образования, исключения встречных финансовых потоков, оптимизации бюджетных расходов, являются востребованными, не оказывают отрицательного влияния на экономическое развитие Криволукского муниципального образования и имеют положительную бюджетную эффективность, их действие признано эффективным и целесообразно, сохранить на 2024-2025 годы.</w:t>
      </w:r>
    </w:p>
    <w:p w:rsidR="00381865" w:rsidRDefault="00381865" w:rsidP="00381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1865" w:rsidRDefault="00381865" w:rsidP="00381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1865" w:rsidRPr="00381865" w:rsidRDefault="00381865" w:rsidP="003818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Криволукского сельского поселения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</w:t>
      </w:r>
    </w:p>
    <w:sectPr w:rsidR="00381865" w:rsidRPr="00381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DD2"/>
    <w:rsid w:val="0001087C"/>
    <w:rsid w:val="00330BCC"/>
    <w:rsid w:val="00333DD2"/>
    <w:rsid w:val="0034346C"/>
    <w:rsid w:val="00381865"/>
    <w:rsid w:val="00382371"/>
    <w:rsid w:val="004F347D"/>
    <w:rsid w:val="006322A5"/>
    <w:rsid w:val="00AF5E04"/>
    <w:rsid w:val="00CA094A"/>
    <w:rsid w:val="00DB58B3"/>
    <w:rsid w:val="00DC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2024-08-01T04:13:00Z</dcterms:created>
  <dcterms:modified xsi:type="dcterms:W3CDTF">2024-08-01T07:24:00Z</dcterms:modified>
</cp:coreProperties>
</file>